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17" w:rsidRPr="00E57A9C" w:rsidRDefault="00085117" w:rsidP="00085117">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shd w:val="clear" w:color="auto" w:fill="FFFFFF"/>
          <w:lang w:val="uk-UA"/>
        </w:rPr>
      </w:pPr>
      <w:r w:rsidRPr="00E57A9C">
        <w:rPr>
          <w:rFonts w:ascii="Times New Roman" w:eastAsia="Times New Roman" w:hAnsi="Times New Roman" w:cs="Times New Roman"/>
          <w:b/>
          <w:bCs/>
          <w:color w:val="333333"/>
          <w:sz w:val="24"/>
          <w:szCs w:val="24"/>
          <w:bdr w:val="none" w:sz="0" w:space="0" w:color="auto" w:frame="1"/>
          <w:shd w:val="clear" w:color="auto" w:fill="FFFFFF"/>
          <w:lang w:val="uk-UA"/>
        </w:rPr>
        <w:t xml:space="preserve">Заява про визначення обсягу стратегічної екологічної оцінки містобудівної документації «Внесення змін до генерального плану м. Нетішин </w:t>
      </w:r>
    </w:p>
    <w:p w:rsidR="00085117" w:rsidRPr="00E57A9C" w:rsidRDefault="00085117" w:rsidP="00085117">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shd w:val="clear" w:color="auto" w:fill="FFFFFF"/>
          <w:lang w:val="uk-UA"/>
        </w:rPr>
      </w:pPr>
      <w:r w:rsidRPr="00E57A9C">
        <w:rPr>
          <w:rFonts w:ascii="Times New Roman" w:eastAsia="Times New Roman" w:hAnsi="Times New Roman" w:cs="Times New Roman"/>
          <w:b/>
          <w:bCs/>
          <w:color w:val="333333"/>
          <w:sz w:val="24"/>
          <w:szCs w:val="24"/>
          <w:bdr w:val="none" w:sz="0" w:space="0" w:color="auto" w:frame="1"/>
          <w:shd w:val="clear" w:color="auto" w:fill="FFFFFF"/>
          <w:lang w:val="uk-UA"/>
        </w:rPr>
        <w:t>та плану зонування території м. Нетішин»</w:t>
      </w:r>
      <w:r w:rsidRPr="00085117">
        <w:rPr>
          <w:rFonts w:ascii="Times New Roman" w:eastAsia="Times New Roman" w:hAnsi="Times New Roman" w:cs="Times New Roman"/>
          <w:b/>
          <w:bCs/>
          <w:color w:val="333333"/>
          <w:sz w:val="24"/>
          <w:szCs w:val="24"/>
          <w:bdr w:val="none" w:sz="0" w:space="0" w:color="auto" w:frame="1"/>
          <w:shd w:val="clear" w:color="auto" w:fill="FFFFFF"/>
          <w:lang w:val="uk-UA"/>
        </w:rPr>
        <w:br/>
      </w:r>
    </w:p>
    <w:p w:rsidR="00085117" w:rsidRPr="00E57A9C" w:rsidRDefault="00085117" w:rsidP="00085117">
      <w:pPr>
        <w:shd w:val="clear" w:color="auto" w:fill="FFFFFF"/>
        <w:spacing w:after="0" w:line="240" w:lineRule="auto"/>
        <w:jc w:val="both"/>
        <w:rPr>
          <w:rFonts w:ascii="Times New Roman" w:eastAsia="Times New Roman" w:hAnsi="Times New Roman" w:cs="Times New Roman"/>
          <w:b/>
          <w:bCs/>
          <w:color w:val="333333"/>
          <w:sz w:val="24"/>
          <w:szCs w:val="24"/>
          <w:bdr w:val="none" w:sz="0" w:space="0" w:color="auto" w:frame="1"/>
          <w:shd w:val="clear" w:color="auto" w:fill="FFFFFF"/>
          <w:lang w:val="uk-UA"/>
        </w:rPr>
      </w:pP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b/>
          <w:bCs/>
          <w:color w:val="333333"/>
          <w:sz w:val="24"/>
          <w:szCs w:val="24"/>
          <w:bdr w:val="none" w:sz="0" w:space="0" w:color="auto" w:frame="1"/>
          <w:shd w:val="clear" w:color="auto" w:fill="FFFFFF"/>
          <w:lang w:val="uk-UA"/>
        </w:rPr>
        <w:t>1. Замовник та виконавець.</w:t>
      </w:r>
    </w:p>
    <w:p w:rsid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 xml:space="preserve">Замовник - Виконавчий комітет </w:t>
      </w:r>
      <w:r w:rsidRPr="00E57A9C">
        <w:rPr>
          <w:rFonts w:ascii="Times New Roman" w:eastAsia="Times New Roman" w:hAnsi="Times New Roman" w:cs="Times New Roman"/>
          <w:color w:val="333333"/>
          <w:sz w:val="24"/>
          <w:szCs w:val="24"/>
          <w:bdr w:val="none" w:sz="0" w:space="0" w:color="auto" w:frame="1"/>
          <w:shd w:val="clear" w:color="auto" w:fill="FFFFFF"/>
          <w:lang w:val="uk-UA"/>
        </w:rPr>
        <w:t>Нетішинської міської ради</w:t>
      </w:r>
      <w:r w:rsidRPr="00085117">
        <w:rPr>
          <w:rFonts w:ascii="Times New Roman" w:eastAsia="Times New Roman" w:hAnsi="Times New Roman" w:cs="Times New Roman"/>
          <w:color w:val="333333"/>
          <w:sz w:val="24"/>
          <w:szCs w:val="24"/>
          <w:bdr w:val="none" w:sz="0" w:space="0" w:color="auto" w:frame="1"/>
          <w:shd w:val="clear" w:color="auto" w:fill="FFFFFF"/>
          <w:lang w:val="uk-UA"/>
        </w:rPr>
        <w:t xml:space="preserve"> (</w:t>
      </w:r>
      <w:r w:rsidRPr="00E57A9C">
        <w:rPr>
          <w:rFonts w:ascii="Times New Roman" w:eastAsia="Times New Roman" w:hAnsi="Times New Roman" w:cs="Times New Roman"/>
          <w:color w:val="333333"/>
          <w:sz w:val="24"/>
          <w:szCs w:val="24"/>
          <w:bdr w:val="none" w:sz="0" w:space="0" w:color="auto" w:frame="1"/>
          <w:shd w:val="clear" w:color="auto" w:fill="FFFFFF"/>
          <w:lang w:val="uk-UA"/>
        </w:rPr>
        <w:t>30100, м. Нетішин, вул. Шевченка, 1</w:t>
      </w:r>
      <w:r w:rsidRPr="00085117">
        <w:rPr>
          <w:rFonts w:ascii="Times New Roman" w:eastAsia="Times New Roman" w:hAnsi="Times New Roman" w:cs="Times New Roman"/>
          <w:color w:val="333333"/>
          <w:sz w:val="24"/>
          <w:szCs w:val="24"/>
          <w:bdr w:val="none" w:sz="0" w:space="0" w:color="auto" w:frame="1"/>
          <w:shd w:val="clear" w:color="auto" w:fill="FFFFFF"/>
          <w:lang w:val="uk-UA"/>
        </w:rPr>
        <w:t>), конт.тел. </w:t>
      </w:r>
      <w:r w:rsidRPr="00E57A9C">
        <w:rPr>
          <w:rFonts w:ascii="Times New Roman" w:eastAsia="Times New Roman" w:hAnsi="Times New Roman" w:cs="Times New Roman"/>
          <w:color w:val="333333"/>
          <w:sz w:val="24"/>
          <w:szCs w:val="24"/>
          <w:bdr w:val="none" w:sz="0" w:space="0" w:color="auto" w:frame="1"/>
          <w:shd w:val="clear" w:color="auto" w:fill="FFFFFF"/>
          <w:lang w:val="uk-UA"/>
        </w:rPr>
        <w:t>(03842) 9-05-90, 9-01-51</w:t>
      </w:r>
      <w:r w:rsidRPr="00085117">
        <w:rPr>
          <w:rFonts w:ascii="Times New Roman" w:eastAsia="Times New Roman" w:hAnsi="Times New Roman" w:cs="Times New Roman"/>
          <w:color w:val="333333"/>
          <w:sz w:val="24"/>
          <w:szCs w:val="24"/>
          <w:bdr w:val="none" w:sz="0" w:space="0" w:color="auto" w:frame="1"/>
          <w:shd w:val="clear" w:color="auto" w:fill="FFFFFF"/>
          <w:lang w:val="uk-UA"/>
        </w:rPr>
        <w:t>, e-mail: </w:t>
      </w:r>
      <w:hyperlink r:id="rId6" w:history="1">
        <w:r w:rsidRPr="00E57A9C">
          <w:rPr>
            <w:rStyle w:val="a3"/>
            <w:rFonts w:ascii="Times New Roman" w:eastAsia="Times New Roman" w:hAnsi="Times New Roman" w:cs="Times New Roman"/>
            <w:sz w:val="24"/>
            <w:szCs w:val="24"/>
            <w:bdr w:val="none" w:sz="0" w:space="0" w:color="auto" w:frame="1"/>
            <w:shd w:val="clear" w:color="auto" w:fill="FFFFFF"/>
            <w:lang w:val="uk-UA"/>
          </w:rPr>
          <w:t>miskrada@netishynrada.gov.ua</w:t>
        </w:r>
      </w:hyperlink>
      <w:r w:rsidRPr="00085117">
        <w:rPr>
          <w:rFonts w:ascii="Times New Roman" w:eastAsia="Times New Roman" w:hAnsi="Times New Roman" w:cs="Times New Roman"/>
          <w:color w:val="333333"/>
          <w:sz w:val="24"/>
          <w:szCs w:val="24"/>
          <w:bdr w:val="none" w:sz="0" w:space="0" w:color="auto" w:frame="1"/>
          <w:shd w:val="clear" w:color="auto" w:fill="FFFFFF"/>
          <w:lang w:val="uk-UA"/>
        </w:rPr>
        <w:t>.</w:t>
      </w:r>
    </w:p>
    <w:p w:rsidR="00267D39" w:rsidRPr="00085117" w:rsidRDefault="00267D39"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p>
    <w:p w:rsidR="00085117" w:rsidRPr="00267D39"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 xml:space="preserve">Виконавець – </w:t>
      </w:r>
      <w:r w:rsidRPr="00E57A9C">
        <w:rPr>
          <w:rFonts w:ascii="Times New Roman" w:eastAsia="Times New Roman" w:hAnsi="Times New Roman" w:cs="Times New Roman"/>
          <w:color w:val="333333"/>
          <w:sz w:val="24"/>
          <w:szCs w:val="24"/>
          <w:bdr w:val="none" w:sz="0" w:space="0" w:color="auto" w:frame="1"/>
          <w:shd w:val="clear" w:color="auto" w:fill="FFFFFF"/>
          <w:lang w:val="uk-UA"/>
        </w:rPr>
        <w:t>Товариство з обмеженою відповідальністю "ЕСТР</w:t>
      </w:r>
      <w:r w:rsidRPr="00267D39">
        <w:rPr>
          <w:rFonts w:ascii="Times New Roman" w:eastAsia="Times New Roman" w:hAnsi="Times New Roman" w:cs="Times New Roman"/>
          <w:color w:val="333333"/>
          <w:sz w:val="24"/>
          <w:szCs w:val="24"/>
          <w:bdr w:val="none" w:sz="0" w:space="0" w:color="auto" w:frame="1"/>
          <w:shd w:val="clear" w:color="auto" w:fill="FFFFFF"/>
          <w:lang w:val="uk-UA"/>
        </w:rPr>
        <w:t>"</w:t>
      </w:r>
      <w:r w:rsidR="00267D39" w:rsidRPr="00267D39">
        <w:rPr>
          <w:rFonts w:ascii="Times New Roman" w:eastAsia="Times New Roman" w:hAnsi="Times New Roman" w:cs="Times New Roman"/>
          <w:color w:val="333333"/>
          <w:sz w:val="24"/>
          <w:szCs w:val="24"/>
          <w:bdr w:val="none" w:sz="0" w:space="0" w:color="auto" w:frame="1"/>
          <w:shd w:val="clear" w:color="auto" w:fill="FFFFFF"/>
          <w:lang w:val="uk-UA"/>
        </w:rPr>
        <w:t xml:space="preserve"> (</w:t>
      </w:r>
      <w:r w:rsidR="00582202">
        <w:rPr>
          <w:rFonts w:ascii="Times New Roman" w:hAnsi="Times New Roman" w:cs="Times New Roman"/>
          <w:color w:val="000000"/>
          <w:sz w:val="24"/>
          <w:szCs w:val="24"/>
          <w:shd w:val="clear" w:color="auto" w:fill="FFFFFF"/>
          <w:lang w:val="uk-UA"/>
        </w:rPr>
        <w:t>04112,</w:t>
      </w:r>
      <w:bookmarkStart w:id="0" w:name="_GoBack"/>
      <w:bookmarkEnd w:id="0"/>
      <w:r w:rsidR="00267D39" w:rsidRPr="00267D39">
        <w:rPr>
          <w:rFonts w:ascii="Times New Roman" w:hAnsi="Times New Roman" w:cs="Times New Roman"/>
          <w:color w:val="000000"/>
          <w:sz w:val="24"/>
          <w:szCs w:val="24"/>
          <w:shd w:val="clear" w:color="auto" w:fill="FFFFFF"/>
          <w:lang w:val="uk-UA"/>
        </w:rPr>
        <w:t xml:space="preserve"> м. Київ, вулиця Івана Гонти будинок 3-А Офіс 509</w:t>
      </w:r>
      <w:r w:rsidR="00267D39" w:rsidRPr="00267D39">
        <w:rPr>
          <w:rFonts w:ascii="Times New Roman" w:eastAsia="Times New Roman" w:hAnsi="Times New Roman" w:cs="Times New Roman"/>
          <w:color w:val="333333"/>
          <w:sz w:val="24"/>
          <w:szCs w:val="24"/>
          <w:bdr w:val="none" w:sz="0" w:space="0" w:color="auto" w:frame="1"/>
          <w:shd w:val="clear" w:color="auto" w:fill="FFFFFF"/>
          <w:lang w:val="uk-UA"/>
        </w:rPr>
        <w:t>)</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lang w:val="uk-UA"/>
        </w:rPr>
        <w:t> </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b/>
          <w:bCs/>
          <w:color w:val="333333"/>
          <w:sz w:val="24"/>
          <w:szCs w:val="24"/>
          <w:bdr w:val="none" w:sz="0" w:space="0" w:color="auto" w:frame="1"/>
          <w:shd w:val="clear" w:color="auto" w:fill="FFFFFF"/>
          <w:lang w:val="uk-UA"/>
        </w:rPr>
        <w:t>2. Вид та основні цілі документа державного планування, його зв’язок з іншими документами державного планування.</w:t>
      </w:r>
    </w:p>
    <w:p w:rsidR="00F34C81" w:rsidRPr="00E57A9C" w:rsidRDefault="00F34C81" w:rsidP="00085117">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Відповідно до пункту 3 частини першої статті 1 Закону України «Про стратегічну екологічну оцінку», документами державного планування є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085117" w:rsidRPr="00E57A9C" w:rsidRDefault="00085117" w:rsidP="00085117">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Генеральний план міста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що розробляється на виконання статті 17 Закону України “Про регулювання містобудівної діяльності”.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інтересів. Склад та зміст генерального плану визначається ДБН Б.1.1-15:2012 “Склад та зміст генерального плану населеного пункту”. Рішення генерального плану мають відповідати вимогам державним будівельним нормам з територіального планування населених пунктів, з урахуванням широкого кола державних будівельних норм та державних стандартів України у сфері містобудування. Генеральний план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вулично-дорожньої та транспортної мережі, інженерного обладнання, інженерної підготовки і благоустрою, цивільного захисту території та населення від небезпечних природних і техногенних процесів, охорони </w:t>
      </w:r>
      <w:r w:rsidR="00F34C81" w:rsidRPr="00E57A9C">
        <w:rPr>
          <w:rFonts w:ascii="Times New Roman" w:eastAsia="Times New Roman" w:hAnsi="Times New Roman" w:cs="Times New Roman"/>
          <w:color w:val="333333"/>
          <w:sz w:val="24"/>
          <w:szCs w:val="24"/>
          <w:bdr w:val="none" w:sz="0" w:space="0" w:color="auto" w:frame="1"/>
          <w:shd w:val="clear" w:color="auto" w:fill="FFFFFF"/>
          <w:lang w:val="uk-UA"/>
        </w:rPr>
        <w:t>довкілля,</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а також послідовність реалізації рішень, у тому чис</w:t>
      </w:r>
      <w:r w:rsidR="00F34C81"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лі етапність освоєння території. </w:t>
      </w:r>
      <w:r w:rsidRPr="00085117">
        <w:rPr>
          <w:rFonts w:ascii="Times New Roman" w:eastAsia="Times New Roman" w:hAnsi="Times New Roman" w:cs="Times New Roman"/>
          <w:color w:val="333333"/>
          <w:sz w:val="24"/>
          <w:szCs w:val="24"/>
          <w:bdr w:val="none" w:sz="0" w:space="0" w:color="auto" w:frame="1"/>
          <w:lang w:val="uk-UA"/>
        </w:rPr>
        <w:t>Генеральний план визначає умови безпеки мешкання населення, забезпечення необхідних санітарно-гігієнічних і екологічних вимог, раціональне визначення меж землекористувань, зон житлової, суспільної, промислової забудови, територій, що особливо охороняються, зон різної містобудівної цінності, розміщення місць прикладення праці, розвиток інженерно-транспортної інфраструктури, впорядкування територій, збереження історико-культурної спадщини і антропогенних ландшафтів.</w:t>
      </w:r>
    </w:p>
    <w:p w:rsidR="00F34C81" w:rsidRPr="00085117" w:rsidRDefault="00F34C81"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E57A9C">
        <w:rPr>
          <w:rFonts w:ascii="Times New Roman" w:eastAsia="Times New Roman" w:hAnsi="Times New Roman" w:cs="Times New Roman"/>
          <w:color w:val="333333"/>
          <w:sz w:val="24"/>
          <w:szCs w:val="24"/>
          <w:lang w:val="uk-UA"/>
        </w:rPr>
        <w:t>План зонування території – містобудівний документ, що визначає умови та обмеження використання території для містобудівних потреб у межах визначених зон.</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Даний ДДП спрямований на забезпечення діяльності органів місцевого самоврядування, підприємств, установ, організацій, громадян, об’єднань громадян по створенню повноцінного життєвого середовища, що включає прогнозування розвитку і планування територій, проектування, будівництво і реконструкцію об’єктів житлово-цивільного, виробничого призначення, спорудження інших об’єктів, створення інженерної і транспортної інфраструктури.</w:t>
      </w:r>
    </w:p>
    <w:p w:rsidR="00085117" w:rsidRPr="00085117" w:rsidRDefault="00085117" w:rsidP="00F34C81">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lang w:val="uk-UA"/>
        </w:rPr>
        <w:lastRenderedPageBreak/>
        <w:t>Матеріали генерального плану використовуються як вихідні дані при розробленні іншої планувальної документації та проектів забудови територій населеного пункту, інвестиційних програм і проектів, програм соціально-економічного розвитку, схем визначення земель населеного пункту для приватизації, планів земельно-господарського устрою населеного пункту, спеціальних проектів, схем і програм охорони навколишнього природного середовища та здоров’я населення, інженерного захисту і підготовки території, комплексних схем транспорту, проектів та схем організації дорожнього руху, систем управління дорожнім рухом, схем розвитку систем інженерного обладнання і галузей сільського господарства, виконанні грошової оцінки, створенні містобудівного та земельних кадастрів тощо.</w:t>
      </w:r>
    </w:p>
    <w:p w:rsidR="00085117" w:rsidRPr="00085117" w:rsidRDefault="00085117" w:rsidP="00F34C81">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lang w:val="uk-UA"/>
        </w:rPr>
        <w:t>Крім того, генеральний план населеного пункту сприятиме в частині забезпечення надходження від користування земельними ділянками та іншими природними об’єктами місцевого значення, забезпечення регулювання та контролю за їх використанням, ефективного володіння і використання майна, створення умов для розвитку особистих підсобних господарств, організація благоустрою населеного пункту тощо.</w:t>
      </w:r>
    </w:p>
    <w:p w:rsidR="00085117" w:rsidRPr="00085117" w:rsidRDefault="00085117" w:rsidP="00F34C81">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lang w:val="uk-UA"/>
        </w:rPr>
        <w:t xml:space="preserve">Даний проект ДДП після затвердження стане обов’язковим документом для всіх організацій та установ, які здійснюють будівництво та діяльність на території </w:t>
      </w:r>
      <w:r w:rsidR="00F34C81" w:rsidRPr="00E57A9C">
        <w:rPr>
          <w:rFonts w:ascii="Times New Roman" w:eastAsia="Times New Roman" w:hAnsi="Times New Roman" w:cs="Times New Roman"/>
          <w:color w:val="333333"/>
          <w:sz w:val="24"/>
          <w:szCs w:val="24"/>
          <w:bdr w:val="none" w:sz="0" w:space="0" w:color="auto" w:frame="1"/>
          <w:lang w:val="uk-UA"/>
        </w:rPr>
        <w:t>міста.</w:t>
      </w:r>
    </w:p>
    <w:p w:rsidR="00282950" w:rsidRPr="00E57A9C" w:rsidRDefault="00282950" w:rsidP="00282950">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Робота «Внесення змін до генерального плану міста Нетішин Хмельницької області» виконана ДП Український державний науково-дослідний інститут проектування міст „Діпромісто” імені Ю.М.Білоконя на замовлення Виконавчого комітету Нетішинської міської ради (договір № 1199-01-2012 від 21.09.2012 р., д/у№ 1-2012 від 28.12.2012 р., д/у№ 1-2-12 від 26.06.2013 р., д/у№2-2015 від 3-.12.2015 р.). Оскільки попередній генеральний план був відкоригований в 2002 році, сьогодні є можливість та необхідність у внесенні змін до генерального плану міста.</w:t>
      </w:r>
    </w:p>
    <w:p w:rsidR="00282950" w:rsidRPr="00E57A9C" w:rsidRDefault="00282950" w:rsidP="00282950">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Основна мета роботи – на базі наданих замовником пропозицій та вихідних даних, затверджених містобудівних та проектних матеріалів, проаналізувати ситуацію, що склалася на території міста та внести до графічних матеріалів генерального плану (опорного плану, основного креслення та схем) зміни, пов’язані зі зміною функціонального призначення територій, окремих ділянок або окремих об’єктів на території міста.</w:t>
      </w:r>
    </w:p>
    <w:p w:rsidR="00282950" w:rsidRPr="00E57A9C" w:rsidRDefault="00282950" w:rsidP="00282950">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Проект виконано у відповідності до Законів України «Про регулювання містобудівної діяльності», «Про Генеральну схему планування території України», «Про основи містобудівної діяльності», Земельного Кодексу України, Водного Кодексу України, інших законів, чинної нормативно-правової бази України.</w:t>
      </w:r>
    </w:p>
    <w:p w:rsidR="00042E65" w:rsidRPr="00E57A9C" w:rsidRDefault="00042E65" w:rsidP="00282950">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Діючий генеральний план міста був розроблений у відповідності до вимог Державних будівельних норм України ДБН Б. 1-3-97 «Склад, зміст, порядок розроблення, погодження та затвердження генеральних планів міських населених пунктів», ДБН 360-92* «Містобудування. Планування та забудова міських і сільських поселень»,  та «Вимог розміщення АЕС».</w:t>
      </w:r>
    </w:p>
    <w:p w:rsidR="00085117" w:rsidRPr="00085117" w:rsidRDefault="00282950" w:rsidP="00282950">
      <w:pPr>
        <w:shd w:val="clear" w:color="auto" w:fill="FFFFFF"/>
        <w:spacing w:after="0" w:line="240" w:lineRule="auto"/>
        <w:jc w:val="both"/>
        <w:rPr>
          <w:rFonts w:ascii="Times New Roman" w:eastAsia="Times New Roman" w:hAnsi="Times New Roman" w:cs="Times New Roman"/>
          <w:color w:val="333333"/>
          <w:sz w:val="24"/>
          <w:szCs w:val="24"/>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Дозвіл на розроблення містобудівної документації «Внесення змін до генерального плану м. Нетішин та плану зонування території м. Нетішин» надано Рішенням</w:t>
      </w:r>
      <w:r w:rsidR="00085117" w:rsidRPr="00085117">
        <w:rPr>
          <w:rFonts w:ascii="Times New Roman" w:eastAsia="Times New Roman" w:hAnsi="Times New Roman" w:cs="Times New Roman"/>
          <w:color w:val="333333"/>
          <w:sz w:val="24"/>
          <w:szCs w:val="24"/>
          <w:bdr w:val="none" w:sz="0" w:space="0" w:color="auto" w:frame="1"/>
          <w:shd w:val="clear" w:color="auto" w:fill="FFFFFF"/>
          <w:lang w:val="uk-UA"/>
        </w:rPr>
        <w:t> </w:t>
      </w:r>
      <w:r w:rsidRPr="00E57A9C">
        <w:rPr>
          <w:rFonts w:ascii="Times New Roman" w:eastAsia="Times New Roman" w:hAnsi="Times New Roman" w:cs="Times New Roman"/>
          <w:color w:val="333333"/>
          <w:sz w:val="24"/>
          <w:szCs w:val="24"/>
          <w:bdr w:val="none" w:sz="0" w:space="0" w:color="auto" w:frame="1"/>
          <w:shd w:val="clear" w:color="auto" w:fill="FFFFFF"/>
          <w:lang w:val="uk-UA"/>
        </w:rPr>
        <w:t>восьмої сесії Нетішинської міської ради VIII скликання від 23.04.2021 р. № 8/467.</w:t>
      </w:r>
    </w:p>
    <w:p w:rsidR="00085117" w:rsidRPr="00085117" w:rsidRDefault="00085117" w:rsidP="00085117">
      <w:pPr>
        <w:shd w:val="clear" w:color="auto" w:fill="FFFFFF"/>
        <w:spacing w:after="0" w:line="240" w:lineRule="auto"/>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b/>
          <w:bCs/>
          <w:color w:val="333333"/>
          <w:sz w:val="24"/>
          <w:szCs w:val="24"/>
          <w:bdr w:val="none" w:sz="0" w:space="0" w:color="auto" w:frame="1"/>
          <w:lang w:val="uk-UA"/>
        </w:rPr>
        <w:t>3. Інформація про те, якою мірою документ державного планування визначає умови для реалізації діяльності або об’єктів, щодо яких законодавством передбачено здійснення процедури оцінки впливу на довкілля (у тому числі інформацію щодо визначення місцезнаходження, розміру, потужності або розміщення ресурсів).</w:t>
      </w:r>
    </w:p>
    <w:p w:rsidR="006C5A88" w:rsidRPr="00E57A9C" w:rsidRDefault="00333855" w:rsidP="006C5A88">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Місто Нетішин своїм виникненням та розвитком завдячує будівництву атомної електростанції ХАЕС та пов’язані з нею підприємства виробляють майже 99% всього промислового будівництва міста. Тобто </w:t>
      </w:r>
      <w:r w:rsidR="00267D39">
        <w:rPr>
          <w:rFonts w:ascii="Times New Roman" w:eastAsia="Times New Roman" w:hAnsi="Times New Roman" w:cs="Times New Roman"/>
          <w:color w:val="333333"/>
          <w:sz w:val="24"/>
          <w:szCs w:val="24"/>
          <w:bdr w:val="none" w:sz="0" w:space="0" w:color="auto" w:frame="1"/>
          <w:shd w:val="clear" w:color="auto" w:fill="FFFFFF"/>
          <w:lang w:val="uk-UA"/>
        </w:rPr>
        <w:t xml:space="preserve">м. </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Нетішин відноситься до монофункціональних міст енергетичного профілю, розвиток якого пов’язаний з вирішенням цілої низки проблем, що характерні для цієї галузі. </w:t>
      </w:r>
      <w:r w:rsidR="006C5A88" w:rsidRPr="00E57A9C">
        <w:rPr>
          <w:rFonts w:ascii="Times New Roman" w:eastAsia="Times New Roman" w:hAnsi="Times New Roman" w:cs="Times New Roman"/>
          <w:color w:val="333333"/>
          <w:sz w:val="24"/>
          <w:szCs w:val="24"/>
          <w:bdr w:val="none" w:sz="0" w:space="0" w:color="auto" w:frame="1"/>
          <w:shd w:val="clear" w:color="auto" w:fill="FFFFFF"/>
          <w:lang w:val="uk-UA"/>
        </w:rPr>
        <w:t>До них відносяться:</w:t>
      </w:r>
    </w:p>
    <w:p w:rsidR="006C5A88" w:rsidRPr="00E57A9C" w:rsidRDefault="006C5A88" w:rsidP="006C5A88">
      <w:pPr>
        <w:numPr>
          <w:ilvl w:val="0"/>
          <w:numId w:val="19"/>
        </w:numPr>
        <w:shd w:val="clear" w:color="auto" w:fill="FFFFFF"/>
        <w:tabs>
          <w:tab w:val="clear" w:pos="1080"/>
          <w:tab w:val="num" w:pos="720"/>
        </w:tabs>
        <w:spacing w:after="0" w:line="240" w:lineRule="auto"/>
        <w:ind w:right="113" w:hanging="5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lastRenderedPageBreak/>
        <w:t>Залежність розвитку міста від розвитку атомної енергетики України. яка має пульсуючий характер, особливо в перехідний період розвитку країни;</w:t>
      </w:r>
    </w:p>
    <w:p w:rsidR="006C5A88" w:rsidRPr="00E57A9C" w:rsidRDefault="006C5A88" w:rsidP="006C5A88">
      <w:pPr>
        <w:numPr>
          <w:ilvl w:val="0"/>
          <w:numId w:val="19"/>
        </w:numPr>
        <w:shd w:val="clear" w:color="auto" w:fill="FFFFFF"/>
        <w:spacing w:after="0" w:line="240" w:lineRule="auto"/>
        <w:ind w:right="113" w:hanging="5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Переважний в</w:t>
      </w:r>
      <w:r w:rsidR="00267D39">
        <w:rPr>
          <w:rFonts w:ascii="Times New Roman" w:eastAsia="Times New Roman" w:hAnsi="Times New Roman" w:cs="Times New Roman"/>
          <w:color w:val="333333"/>
          <w:sz w:val="24"/>
          <w:szCs w:val="24"/>
          <w:bdr w:val="none" w:sz="0" w:space="0" w:color="auto" w:frame="1"/>
          <w:lang w:val="uk-UA"/>
        </w:rPr>
        <w:t>плив на формування населення не</w:t>
      </w:r>
      <w:r w:rsidRPr="00E57A9C">
        <w:rPr>
          <w:rFonts w:ascii="Times New Roman" w:eastAsia="Times New Roman" w:hAnsi="Times New Roman" w:cs="Times New Roman"/>
          <w:color w:val="333333"/>
          <w:sz w:val="24"/>
          <w:szCs w:val="24"/>
          <w:bdr w:val="none" w:sz="0" w:space="0" w:color="auto" w:frame="1"/>
          <w:lang w:val="uk-UA"/>
        </w:rPr>
        <w:t>природних демографічних процесів, а механічного руху населення;</w:t>
      </w:r>
    </w:p>
    <w:p w:rsidR="006C5A88" w:rsidRPr="00E57A9C" w:rsidRDefault="006C5A88" w:rsidP="006C5A88">
      <w:pPr>
        <w:numPr>
          <w:ilvl w:val="0"/>
          <w:numId w:val="19"/>
        </w:numPr>
        <w:shd w:val="clear" w:color="auto" w:fill="FFFFFF"/>
        <w:spacing w:after="0" w:line="240" w:lineRule="auto"/>
        <w:ind w:right="113" w:hanging="5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Пульсуючий характер зайнятості, особливо працівників-будівельників.</w:t>
      </w:r>
    </w:p>
    <w:p w:rsidR="006C5A88" w:rsidRPr="00E57A9C" w:rsidRDefault="006C5A88" w:rsidP="006C5A88">
      <w:pPr>
        <w:numPr>
          <w:ilvl w:val="0"/>
          <w:numId w:val="19"/>
        </w:numPr>
        <w:shd w:val="clear" w:color="auto" w:fill="FFFFFF"/>
        <w:spacing w:after="0" w:line="240" w:lineRule="auto"/>
        <w:ind w:right="113" w:hanging="5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Відставання житлового будівництва  та соціальної сфери від зростання населення, особливо в пікові періоди його механічного притоку;</w:t>
      </w:r>
    </w:p>
    <w:p w:rsidR="006C5A88" w:rsidRPr="00E57A9C" w:rsidRDefault="006C5A88" w:rsidP="006C5A88">
      <w:pPr>
        <w:numPr>
          <w:ilvl w:val="0"/>
          <w:numId w:val="19"/>
        </w:numPr>
        <w:shd w:val="clear" w:color="auto" w:fill="FFFFFF"/>
        <w:spacing w:after="0" w:line="240" w:lineRule="auto"/>
        <w:ind w:right="113" w:hanging="5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Відсутність різноманіття вибору місць прикладання праці, як для вивільнених робітників основної галузі, так і для других членів сім’ї, що призводить до механічного відтоку населення в період спадів в основній галузі;</w:t>
      </w:r>
    </w:p>
    <w:p w:rsidR="006C5A88" w:rsidRPr="00E57A9C" w:rsidRDefault="006C5A88" w:rsidP="006C5A88">
      <w:pPr>
        <w:numPr>
          <w:ilvl w:val="0"/>
          <w:numId w:val="19"/>
        </w:numPr>
        <w:shd w:val="clear" w:color="auto" w:fill="FFFFFF"/>
        <w:spacing w:after="0" w:line="240" w:lineRule="auto"/>
        <w:ind w:right="113" w:hanging="5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Значні розриви в розмірах оплати праці між робітниками основної галузі і зайнятими в соціальній сфері, що призводить до дефіциту працюючих у соціальній сфері, навіть не зважаючи на складності з працевлаштуванням в місті;</w:t>
      </w:r>
    </w:p>
    <w:p w:rsidR="006C5A88" w:rsidRPr="00E57A9C" w:rsidRDefault="006C5A88" w:rsidP="006C5A88">
      <w:pPr>
        <w:numPr>
          <w:ilvl w:val="0"/>
          <w:numId w:val="19"/>
        </w:numPr>
        <w:shd w:val="clear" w:color="auto" w:fill="FFFFFF"/>
        <w:spacing w:after="0" w:line="240" w:lineRule="auto"/>
        <w:ind w:right="113" w:hanging="5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Місто Нетішин розташовано на значній відстані від великих міст-центрів епізодичного обслуговування, тому потребує розвитку на його території об’єктів всіх ступенів обслуговування населення;</w:t>
      </w:r>
    </w:p>
    <w:p w:rsidR="006C5A88" w:rsidRPr="00E57A9C" w:rsidRDefault="006C5A88" w:rsidP="006C5A88">
      <w:pPr>
        <w:numPr>
          <w:ilvl w:val="0"/>
          <w:numId w:val="19"/>
        </w:numPr>
        <w:shd w:val="clear" w:color="auto" w:fill="FFFFFF"/>
        <w:spacing w:after="0" w:line="240" w:lineRule="auto"/>
        <w:ind w:right="113" w:hanging="5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Наявність поблизу міста екологічно небезпечного виробництва, що потребує виконання особливих вимог, як до відповідних змін в технології виробництва, які повинні бути направлені на максимальне запобігання негативному впливу на оточуюче середовище, так і до створення відповідних умов для проживання населення.</w:t>
      </w:r>
    </w:p>
    <w:p w:rsidR="00333855" w:rsidRPr="00E57A9C" w:rsidRDefault="00333855" w:rsidP="00333855">
      <w:pPr>
        <w:shd w:val="clear" w:color="auto" w:fill="FFFFFF"/>
        <w:spacing w:after="0" w:line="240" w:lineRule="auto"/>
        <w:ind w:right="1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Економіка міста розвинулась на базі промислового виробництва і має в своїй структурі містоутворюючі та обслуговуючі галузі.</w:t>
      </w:r>
    </w:p>
    <w:p w:rsidR="00333855" w:rsidRPr="00E57A9C" w:rsidRDefault="00333855" w:rsidP="00333855">
      <w:pPr>
        <w:shd w:val="clear" w:color="auto" w:fill="FFFFFF"/>
        <w:spacing w:after="0" w:line="240" w:lineRule="auto"/>
        <w:ind w:right="1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Найбільший внесок в економіку міста роблять промисловість і будівництво, де працює близько 70% усіх зайнятих в сферах економічної діяльності.</w:t>
      </w:r>
    </w:p>
    <w:p w:rsidR="00333855" w:rsidRPr="00E57A9C" w:rsidRDefault="00333855" w:rsidP="00333855">
      <w:pPr>
        <w:shd w:val="clear" w:color="auto" w:fill="FFFFFF"/>
        <w:spacing w:after="0" w:line="240" w:lineRule="auto"/>
        <w:ind w:right="113"/>
        <w:jc w:val="both"/>
        <w:rPr>
          <w:rFonts w:ascii="Times New Roman" w:eastAsia="Times New Roman" w:hAnsi="Times New Roman" w:cs="Times New Roman"/>
          <w:color w:val="333333"/>
          <w:sz w:val="24"/>
          <w:szCs w:val="24"/>
          <w:bdr w:val="none" w:sz="0" w:space="0" w:color="auto" w:frame="1"/>
          <w:lang w:val="uk-UA"/>
        </w:rPr>
      </w:pPr>
      <w:r w:rsidRPr="00E57A9C">
        <w:rPr>
          <w:rFonts w:ascii="Times New Roman" w:eastAsia="Times New Roman" w:hAnsi="Times New Roman" w:cs="Times New Roman"/>
          <w:color w:val="333333"/>
          <w:sz w:val="24"/>
          <w:szCs w:val="24"/>
          <w:bdr w:val="none" w:sz="0" w:space="0" w:color="auto" w:frame="1"/>
          <w:lang w:val="uk-UA"/>
        </w:rPr>
        <w:t>В галузях, що надають послуги, працює близько 30,0% чисельності зайнятих.</w:t>
      </w:r>
    </w:p>
    <w:p w:rsidR="006C5A88" w:rsidRPr="00E57A9C" w:rsidRDefault="006C5A88" w:rsidP="006C5A88">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Основною метою генерального плану м.</w:t>
      </w:r>
      <w:r w:rsidR="00333855"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w:t>
      </w:r>
      <w:r w:rsidRPr="00E57A9C">
        <w:rPr>
          <w:rFonts w:ascii="Times New Roman" w:eastAsia="Times New Roman" w:hAnsi="Times New Roman" w:cs="Times New Roman"/>
          <w:color w:val="333333"/>
          <w:sz w:val="24"/>
          <w:szCs w:val="24"/>
          <w:bdr w:val="none" w:sz="0" w:space="0" w:color="auto" w:frame="1"/>
          <w:shd w:val="clear" w:color="auto" w:fill="FFFFFF"/>
          <w:lang w:val="uk-UA"/>
        </w:rPr>
        <w:t>Нетішина є надання містобудівних пропозицій, направлених на створення умов сталого розвитку міста і максимальне подолання вищезазначених проблем.</w:t>
      </w:r>
    </w:p>
    <w:p w:rsidR="00085117" w:rsidRPr="00E57A9C" w:rsidRDefault="006C5A88" w:rsidP="006C5A88">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Основним завданням внесення змін до генерального плану та плану зонування є адаптація основних рішень діючого генерального плану до ситуації, що вже склалася на території міста на сьогоднішній день, врахування чинного законодавства і потреб територіальної громади міста.</w:t>
      </w:r>
    </w:p>
    <w:p w:rsidR="006C5A88" w:rsidRPr="00E57A9C" w:rsidRDefault="006C5A88" w:rsidP="006C5A88">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Масштаби розвитку господарського комплексу міста визначились наступними положеннями:</w:t>
      </w:r>
    </w:p>
    <w:p w:rsidR="006C5A88" w:rsidRPr="00E57A9C" w:rsidRDefault="006C5A88" w:rsidP="006C5A88">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визнанням Урядом України необхідності використання потенціалу атомної енергетики і зняттям мораторію на будівництво енергоблоків;</w:t>
      </w:r>
    </w:p>
    <w:p w:rsidR="006C5A88" w:rsidRPr="00E57A9C" w:rsidRDefault="006C5A88" w:rsidP="006C5A88">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гіпотезою розвитку ХАЕС відповідно до “Енергетичної стратегії України до 2030 року”;</w:t>
      </w:r>
    </w:p>
    <w:p w:rsidR="006C5A88" w:rsidRPr="00E57A9C" w:rsidRDefault="006C5A88" w:rsidP="006C5A88">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забезпеченням повного завантаження потужностей вже існуючих підприємств;</w:t>
      </w:r>
    </w:p>
    <w:p w:rsidR="006C5A88" w:rsidRPr="00E57A9C" w:rsidRDefault="006C5A88" w:rsidP="006C5A88">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необхідністю розвитку обслуговуючих місто галузей;</w:t>
      </w:r>
    </w:p>
    <w:p w:rsidR="006C5A88" w:rsidRPr="00E57A9C" w:rsidRDefault="006C5A88" w:rsidP="006C5A88">
      <w:pPr>
        <w:numPr>
          <w:ilvl w:val="0"/>
          <w:numId w:val="20"/>
        </w:num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подальшим розвитком соціально-значущих галузей, які сприятимуть виконанню містом ролі місцевого центру;</w:t>
      </w:r>
    </w:p>
    <w:p w:rsidR="006C5A88" w:rsidRPr="00085117" w:rsidRDefault="006C5A88" w:rsidP="006C5A88">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розташуванням на зарезервованих промислових площадках підприємств, на яких зможуть працевлаштуватись другі і треті члени родин будівельників і експлуатаційників, а також деякі робітники провідної галузі в періоди скорочення чисельності зайнятих.</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 </w:t>
      </w:r>
    </w:p>
    <w:p w:rsidR="00E57A9C" w:rsidRPr="00E57A9C" w:rsidRDefault="00085117"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085117">
        <w:rPr>
          <w:rFonts w:ascii="Times New Roman" w:eastAsia="Times New Roman" w:hAnsi="Times New Roman" w:cs="Times New Roman"/>
          <w:color w:val="333333"/>
          <w:sz w:val="24"/>
          <w:szCs w:val="24"/>
          <w:lang w:val="uk-UA"/>
        </w:rPr>
        <w:t> </w:t>
      </w:r>
      <w:r w:rsidR="00E57A9C"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У відповідності до вимог сучасного природоохоронного законодавства в місті розроблені: проект ОВНС ХАЕС, </w:t>
      </w:r>
      <w:r w:rsidR="00E57A9C" w:rsidRPr="00E57A9C">
        <w:rPr>
          <w:rFonts w:ascii="Times New Roman" w:eastAsia="Times New Roman" w:hAnsi="Times New Roman" w:cs="Times New Roman"/>
          <w:i/>
          <w:color w:val="333333"/>
          <w:sz w:val="24"/>
          <w:szCs w:val="24"/>
          <w:bdr w:val="none" w:sz="0" w:space="0" w:color="auto" w:frame="1"/>
          <w:shd w:val="clear" w:color="auto" w:fill="FFFFFF"/>
          <w:lang w:val="uk-UA"/>
        </w:rPr>
        <w:t xml:space="preserve">Програма розвитку житлово-комунального господарства міста Нетішин  на 2016-2018 роки, міська програма “Питна вода міста Нетішин”  на 2012-2020 </w:t>
      </w:r>
      <w:r w:rsidR="00E57A9C" w:rsidRPr="00E57A9C">
        <w:rPr>
          <w:rFonts w:ascii="Times New Roman" w:eastAsia="Times New Roman" w:hAnsi="Times New Roman" w:cs="Times New Roman"/>
          <w:i/>
          <w:color w:val="333333"/>
          <w:sz w:val="24"/>
          <w:szCs w:val="24"/>
          <w:bdr w:val="none" w:sz="0" w:space="0" w:color="auto" w:frame="1"/>
          <w:shd w:val="clear" w:color="auto" w:fill="FFFFFF"/>
          <w:lang w:val="uk-UA"/>
        </w:rPr>
        <w:lastRenderedPageBreak/>
        <w:t xml:space="preserve">роки </w:t>
      </w:r>
      <w:r w:rsidR="00E57A9C" w:rsidRPr="00E57A9C">
        <w:rPr>
          <w:rFonts w:ascii="Times New Roman" w:eastAsia="Times New Roman" w:hAnsi="Times New Roman" w:cs="Times New Roman"/>
          <w:bCs/>
          <w:i/>
          <w:color w:val="333333"/>
          <w:sz w:val="24"/>
          <w:szCs w:val="24"/>
          <w:bdr w:val="none" w:sz="0" w:space="0" w:color="auto" w:frame="1"/>
          <w:shd w:val="clear" w:color="auto" w:fill="FFFFFF"/>
          <w:lang w:val="uk-UA"/>
        </w:rPr>
        <w:t xml:space="preserve"> </w:t>
      </w:r>
      <w:r w:rsidR="00E57A9C" w:rsidRPr="00E57A9C">
        <w:rPr>
          <w:rFonts w:ascii="Times New Roman" w:eastAsia="Times New Roman" w:hAnsi="Times New Roman" w:cs="Times New Roman"/>
          <w:bCs/>
          <w:color w:val="333333"/>
          <w:sz w:val="24"/>
          <w:szCs w:val="24"/>
          <w:bdr w:val="none" w:sz="0" w:space="0" w:color="auto" w:frame="1"/>
          <w:shd w:val="clear" w:color="auto" w:fill="FFFFFF"/>
          <w:lang w:val="uk-UA"/>
        </w:rPr>
        <w:t xml:space="preserve"> і ін.</w:t>
      </w:r>
      <w:r w:rsidR="00E57A9C"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Основна частина екологічної складової </w:t>
      </w:r>
      <w:r w:rsidR="00E57A9C" w:rsidRPr="00E57A9C">
        <w:rPr>
          <w:rFonts w:ascii="Times New Roman" w:eastAsia="Times New Roman" w:hAnsi="Times New Roman" w:cs="Times New Roman"/>
          <w:i/>
          <w:color w:val="333333"/>
          <w:sz w:val="24"/>
          <w:szCs w:val="24"/>
          <w:bdr w:val="none" w:sz="0" w:space="0" w:color="auto" w:frame="1"/>
          <w:shd w:val="clear" w:color="auto" w:fill="FFFFFF"/>
          <w:lang w:val="uk-UA"/>
        </w:rPr>
        <w:t>Програм</w:t>
      </w:r>
      <w:r w:rsidR="00E57A9C"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зосереджена на суттєвому зменшенні техногенних навантажень  на навколишнє природне  середовище (зниження викидів, зменшення скидів та обсягів відходів, розширення зеленої зони міста тощо) шляхом запровадження нових сучасних ресурсозберігаючих технологій у виробничо-комунальному комплексі міста, загальної його модернізації.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Заходи по оздоровленню міського середовищу входять до Програми охорони навколишнього природного середовища міста, рішення якої поступово втілюються.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Основними пріоритетами </w:t>
      </w:r>
      <w:r w:rsidRPr="00E57A9C">
        <w:rPr>
          <w:rFonts w:ascii="Times New Roman" w:eastAsia="Times New Roman" w:hAnsi="Times New Roman" w:cs="Times New Roman"/>
          <w:i/>
          <w:color w:val="333333"/>
          <w:sz w:val="24"/>
          <w:szCs w:val="24"/>
          <w:bdr w:val="none" w:sz="0" w:space="0" w:color="auto" w:frame="1"/>
          <w:shd w:val="clear" w:color="auto" w:fill="FFFFFF"/>
          <w:lang w:val="uk-UA"/>
        </w:rPr>
        <w:t>Програм</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є створення екологічно орієнтованих умов господарювання, забезпечення комфортних для проживання умов та охорона навколишнього природного середовища. Реалізацію заходів цих програм покладено в основу територіально-планувальних рішень генплану.</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Генеральним планом, з урахуванням основних еколого-містобудівних заходів зазначених </w:t>
      </w:r>
      <w:r w:rsidRPr="00E57A9C">
        <w:rPr>
          <w:rFonts w:ascii="Times New Roman" w:eastAsia="Times New Roman" w:hAnsi="Times New Roman" w:cs="Times New Roman"/>
          <w:i/>
          <w:color w:val="333333"/>
          <w:sz w:val="24"/>
          <w:szCs w:val="24"/>
          <w:bdr w:val="none" w:sz="0" w:space="0" w:color="auto" w:frame="1"/>
          <w:shd w:val="clear" w:color="auto" w:fill="FFFFFF"/>
          <w:lang w:val="uk-UA"/>
        </w:rPr>
        <w:t>Програм</w:t>
      </w:r>
      <w:r w:rsidRPr="00E57A9C">
        <w:rPr>
          <w:rFonts w:ascii="Times New Roman" w:eastAsia="Times New Roman" w:hAnsi="Times New Roman" w:cs="Times New Roman"/>
          <w:color w:val="333333"/>
          <w:sz w:val="24"/>
          <w:szCs w:val="24"/>
          <w:bdr w:val="none" w:sz="0" w:space="0" w:color="auto" w:frame="1"/>
          <w:shd w:val="clear" w:color="auto" w:fill="FFFFFF"/>
          <w:lang w:val="uk-UA"/>
        </w:rPr>
        <w:t>, пропозицій органів самоврядування щодо впорядкування промислових і комунально-складських територій, регіональних проектів і розробок природоохоронного та санітарно-гігієнічного характеру,  передбачені  та рекомендуються основні напрямки еколого-містобудівної організації території, зокрема, комплекс інженерно-технічних та планувальних заходів, спрямованих на оздоровлення усіх екосистем міста  та умов проживання в ньому:</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i/>
          <w:color w:val="333333"/>
          <w:sz w:val="24"/>
          <w:szCs w:val="24"/>
          <w:bdr w:val="none" w:sz="0" w:space="0" w:color="auto" w:frame="1"/>
          <w:shd w:val="clear" w:color="auto" w:fill="FFFFFF"/>
          <w:lang w:val="uk-UA"/>
        </w:rPr>
        <w:t>- територіально-планувальна організація міста з урахуванням усіх планувальних обмежень</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як зон регулювання та обмеження забудови, дійсних на даному етапі -  екологічних, санітарних, охоронних, шумових зон;</w:t>
      </w:r>
    </w:p>
    <w:p w:rsidR="00E57A9C" w:rsidRPr="00E57A9C" w:rsidRDefault="00E57A9C" w:rsidP="00E57A9C">
      <w:pPr>
        <w:shd w:val="clear" w:color="auto" w:fill="FFFFFF"/>
        <w:spacing w:after="0" w:line="240" w:lineRule="auto"/>
        <w:jc w:val="both"/>
        <w:rPr>
          <w:rFonts w:ascii="Times New Roman" w:eastAsia="Times New Roman" w:hAnsi="Times New Roman" w:cs="Times New Roman"/>
          <w:i/>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проведення </w:t>
      </w:r>
      <w:r w:rsidRPr="00E57A9C">
        <w:rPr>
          <w:rFonts w:ascii="Times New Roman" w:eastAsia="Times New Roman" w:hAnsi="Times New Roman" w:cs="Times New Roman"/>
          <w:i/>
          <w:color w:val="333333"/>
          <w:sz w:val="24"/>
          <w:szCs w:val="24"/>
          <w:bdr w:val="none" w:sz="0" w:space="0" w:color="auto" w:frame="1"/>
          <w:shd w:val="clear" w:color="auto" w:fill="FFFFFF"/>
          <w:lang w:val="uk-UA"/>
        </w:rPr>
        <w:t xml:space="preserve">постійного моніторингу за станом навколишнього середовища в зоні впливу ХАЕС; </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виконання  комплексу  виробничо-технологічних заходів, передбачених ОВНС ХАЕС;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екологічно зорієнтована </w:t>
      </w:r>
      <w:r w:rsidRPr="00E57A9C">
        <w:rPr>
          <w:rFonts w:ascii="Times New Roman" w:eastAsia="Times New Roman" w:hAnsi="Times New Roman" w:cs="Times New Roman"/>
          <w:i/>
          <w:color w:val="333333"/>
          <w:sz w:val="24"/>
          <w:szCs w:val="24"/>
          <w:bdr w:val="none" w:sz="0" w:space="0" w:color="auto" w:frame="1"/>
          <w:shd w:val="clear" w:color="auto" w:fill="FFFFFF"/>
          <w:lang w:val="uk-UA"/>
        </w:rPr>
        <w:t>трансформація об’єктів  виробничо-комунального комплексу</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(перепрофілізація, ліквідація тощо), забезпечення екологічної реабілітації шляхом планувального  та санітарно-гігієнічного облаштування їх територій (в тому числі санітарно-захисних зон);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удосконалення структури та суттєве покращення технічних параметрів </w:t>
      </w:r>
      <w:r w:rsidRPr="00E57A9C">
        <w:rPr>
          <w:rFonts w:ascii="Times New Roman" w:eastAsia="Times New Roman" w:hAnsi="Times New Roman" w:cs="Times New Roman"/>
          <w:i/>
          <w:color w:val="333333"/>
          <w:sz w:val="24"/>
          <w:szCs w:val="24"/>
          <w:bdr w:val="none" w:sz="0" w:space="0" w:color="auto" w:frame="1"/>
          <w:shd w:val="clear" w:color="auto" w:fill="FFFFFF"/>
          <w:lang w:val="uk-UA"/>
        </w:rPr>
        <w:t>транспортної мережі</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та зв’язків для забезпечення </w:t>
      </w:r>
      <w:r w:rsidRPr="00E57A9C">
        <w:rPr>
          <w:rFonts w:ascii="Times New Roman" w:eastAsia="Times New Roman" w:hAnsi="Times New Roman" w:cs="Times New Roman"/>
          <w:i/>
          <w:color w:val="333333"/>
          <w:sz w:val="24"/>
          <w:szCs w:val="24"/>
          <w:bdr w:val="none" w:sz="0" w:space="0" w:color="auto" w:frame="1"/>
          <w:shd w:val="clear" w:color="auto" w:fill="FFFFFF"/>
          <w:lang w:val="uk-UA"/>
        </w:rPr>
        <w:t>протишумового та санітарного  захисту</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від впливу вуличного транспорту відповідно ДСП 173-96 (п.5.25, 5.26, 8.40, 8.42, 8.43: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будівництва нових проектних магістральних вулиць,   реконструкція та посилення існуючих ділянок державних, регіональних  та місцевих автодоріг, будівництво та реконструкція штучних споруд (шляхопроводу вул. Солов’євська-проектна об’їзна, мостів, естакад, в тому числі на перетині з залізницями тощо); влаштування тротуарів на вулицях, вздовж яких відсутні тротуари;</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реконструкції, благоустрою, розширення електрифікованих ділянок залізниці, ліквідації недіючих або малодіючих  під’їзних  залізничних  шляхів з метою удосконалення організації планувальної структури міста, передачі звільнених територій для містобудівних потреб, оздоровлення довкілля та організації безпечного дорожнього руху тощо;</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модернізації  залізничних  ліній, інфраструктури, а також  поліпшення  якості та безпеки залізничних перевезень;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bCs/>
          <w:iCs/>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запровадження протишумового захисту шляхом: дотримання  нормативних санітарних розривів до житла, передбачення шумозахисних екранів, шумозахисного  озеленення примагістральних та призалізничних смуг,</w:t>
      </w:r>
      <w:r w:rsidRPr="00E57A9C">
        <w:rPr>
          <w:rFonts w:ascii="Times New Roman" w:eastAsia="Times New Roman" w:hAnsi="Times New Roman" w:cs="Times New Roman"/>
          <w:bCs/>
          <w:iCs/>
          <w:color w:val="333333"/>
          <w:sz w:val="24"/>
          <w:szCs w:val="24"/>
          <w:bdr w:val="none" w:sz="0" w:space="0" w:color="auto" w:frame="1"/>
          <w:shd w:val="clear" w:color="auto" w:fill="FFFFFF"/>
          <w:lang w:val="uk-UA"/>
        </w:rPr>
        <w:t xml:space="preserve"> </w:t>
      </w:r>
      <w:r w:rsidRPr="00E57A9C">
        <w:rPr>
          <w:rFonts w:ascii="Times New Roman" w:eastAsia="Times New Roman" w:hAnsi="Times New Roman" w:cs="Times New Roman"/>
          <w:color w:val="333333"/>
          <w:sz w:val="24"/>
          <w:szCs w:val="24"/>
          <w:bdr w:val="none" w:sz="0" w:space="0" w:color="auto" w:frame="1"/>
          <w:shd w:val="clear" w:color="auto" w:fill="FFFFFF"/>
          <w:lang w:val="uk-UA"/>
        </w:rPr>
        <w:t>регламентації роботи транспорту, планувальної орієнтації будинків, застосування конструктивних заходів (вікна, стіни тощо)</w:t>
      </w:r>
      <w:r w:rsidRPr="00E57A9C">
        <w:rPr>
          <w:rFonts w:ascii="Times New Roman" w:eastAsia="Times New Roman" w:hAnsi="Times New Roman" w:cs="Times New Roman"/>
          <w:bCs/>
          <w:iCs/>
          <w:color w:val="333333"/>
          <w:sz w:val="24"/>
          <w:szCs w:val="24"/>
          <w:bdr w:val="none" w:sz="0" w:space="0" w:color="auto" w:frame="1"/>
          <w:shd w:val="clear" w:color="auto" w:fill="FFFFFF"/>
          <w:lang w:val="uk-UA"/>
        </w:rPr>
        <w:t>;</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удосконалення системи контролю за експлуатацією автотранспорту, покращення технічного стану автопарку міста: оновлення, забезпечення ефективного технічного стану автомобілів, виключення етильованого бензину, обладнання автотранспорту нейтралізаторами відпрацьованих вихлопних газів;</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lastRenderedPageBreak/>
        <w:t>▪  організація зручного та екологічного транспортного обслуговування  районів нової забудови;</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будівництво об’їзної дороги для зменшення інтенсивності транспортних потоків через місто;</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впровадження комплексу організаційних заходів щодо контролю стану </w:t>
      </w:r>
      <w:r w:rsidRPr="00E57A9C">
        <w:rPr>
          <w:rFonts w:ascii="Times New Roman" w:eastAsia="Times New Roman" w:hAnsi="Times New Roman" w:cs="Times New Roman"/>
          <w:i/>
          <w:iCs/>
          <w:color w:val="333333"/>
          <w:sz w:val="24"/>
          <w:szCs w:val="24"/>
          <w:bdr w:val="none" w:sz="0" w:space="0" w:color="auto" w:frame="1"/>
          <w:shd w:val="clear" w:color="auto" w:fill="FFFFFF"/>
          <w:lang w:val="uk-UA"/>
        </w:rPr>
        <w:t>повітряного басейну</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міста: інвентаризація всіх джерел викидів, посилення бази спостережень </w:t>
      </w:r>
      <w:r w:rsidRPr="00E57A9C">
        <w:rPr>
          <w:rFonts w:ascii="Times New Roman" w:eastAsia="Times New Roman" w:hAnsi="Times New Roman" w:cs="Times New Roman"/>
          <w:bCs/>
          <w:iCs/>
          <w:color w:val="333333"/>
          <w:sz w:val="24"/>
          <w:szCs w:val="24"/>
          <w:bdr w:val="none" w:sz="0" w:space="0" w:color="auto" w:frame="1"/>
          <w:shd w:val="clear" w:color="auto" w:fill="FFFFFF"/>
          <w:lang w:val="uk-UA"/>
        </w:rPr>
        <w:t>за атмосферним повітрям</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організація контрольно-спостережних постів системи моніторингу міста, як єдиної системи ХАЕС; </w:t>
      </w:r>
      <w:r w:rsidRPr="00E57A9C">
        <w:rPr>
          <w:rFonts w:ascii="Times New Roman" w:eastAsia="Times New Roman" w:hAnsi="Times New Roman" w:cs="Times New Roman"/>
          <w:bCs/>
          <w:iCs/>
          <w:color w:val="333333"/>
          <w:sz w:val="24"/>
          <w:szCs w:val="24"/>
          <w:bdr w:val="none" w:sz="0" w:space="0" w:color="auto" w:frame="1"/>
          <w:shd w:val="clear" w:color="auto" w:fill="FFFFFF"/>
          <w:lang w:val="uk-UA"/>
        </w:rPr>
        <w:t xml:space="preserve">розроблення планів заходів, які обмежують небезпечний вплив технологічних викидів на довкілля, особливо при несприятливих погодних умовах,  </w:t>
      </w:r>
      <w:r w:rsidRPr="00E57A9C">
        <w:rPr>
          <w:rFonts w:ascii="Times New Roman" w:eastAsia="Times New Roman" w:hAnsi="Times New Roman" w:cs="Times New Roman"/>
          <w:color w:val="333333"/>
          <w:sz w:val="24"/>
          <w:szCs w:val="24"/>
          <w:bdr w:val="none" w:sz="0" w:space="0" w:color="auto" w:frame="1"/>
          <w:shd w:val="clear" w:color="auto" w:fill="FFFFFF"/>
          <w:lang w:val="uk-UA"/>
        </w:rPr>
        <w:t>забезпечення контролю за нештатними ситуаціями;</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розвиток та удосконалення систем </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водопостачання</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міста та підвищення рівня водопідготовки шляхом: забезпечення централізованим водопостачанням та якісною питною водою всього населення міста; проведення паспортизації джерел децентралізованого водопостачання згідно вимог ДСанПіН 2.2.4-171-10,  прийняття колодязів на баланс (при необхідному  проведенні лабораторних досліджень щодо якості цих вод); проведення робіт  по оновленню/збільшенню запасів підземних вод для потреб міста; запровадження на ВОС сучасних методів очистки води; заборона використання вод питного призначення для поливу та технічних потреб; скорочення об’ємів водоспоживання промисловістю міста при впровадженні сучасних водозберігаючих технологій та водоохоронних заходів, налагодженні систем оборотного та економного водопостачання; технічне переоснащення на сучасному рівні та розширення водопровідних мереж з урахуванням районів нової забудови, реконструкція та оновлення устаткування тощо; запровадження комплексу заходів, передбачених програмою “Питна вода міста Нетішин на 2012-2020 роки” тощо; розробка проекту зон санітарної охорони та їх планувальна організація з дотриманням водоохоронного режиму </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Нетішинського водозабору</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подальший розвиток та удосконалення системи</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 xml:space="preserve"> водовідведення </w:t>
      </w:r>
      <w:r w:rsidRPr="00E57A9C">
        <w:rPr>
          <w:rFonts w:ascii="Times New Roman" w:eastAsia="Times New Roman" w:hAnsi="Times New Roman" w:cs="Times New Roman"/>
          <w:color w:val="333333"/>
          <w:sz w:val="24"/>
          <w:szCs w:val="24"/>
          <w:bdr w:val="none" w:sz="0" w:space="0" w:color="auto" w:frame="1"/>
          <w:shd w:val="clear" w:color="auto" w:fill="FFFFFF"/>
          <w:lang w:val="uk-UA"/>
        </w:rPr>
        <w:t>міста</w:t>
      </w:r>
      <w:r w:rsidRPr="00E57A9C">
        <w:rPr>
          <w:rFonts w:ascii="Times New Roman" w:eastAsia="Times New Roman" w:hAnsi="Times New Roman" w:cs="Times New Roman"/>
          <w:bCs/>
          <w:iCs/>
          <w:color w:val="333333"/>
          <w:sz w:val="24"/>
          <w:szCs w:val="24"/>
          <w:bdr w:val="none" w:sz="0" w:space="0" w:color="auto" w:frame="1"/>
          <w:shd w:val="clear" w:color="auto" w:fill="FFFFFF"/>
          <w:lang w:val="uk-UA"/>
        </w:rPr>
        <w:t>:</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розширення і модернізація існуючої мережі та установок системи централізованого водовідведення на всій території, в тому числі в нових мікрорайонах та районах неканалiзованої забудови; збільшення потужності очисних споруд каналізації (до 25 тис. м</w:t>
      </w:r>
      <w:r w:rsidRPr="00E57A9C">
        <w:rPr>
          <w:rFonts w:ascii="Times New Roman" w:eastAsia="Times New Roman" w:hAnsi="Times New Roman" w:cs="Times New Roman"/>
          <w:color w:val="333333"/>
          <w:sz w:val="24"/>
          <w:szCs w:val="24"/>
          <w:bdr w:val="none" w:sz="0" w:space="0" w:color="auto" w:frame="1"/>
          <w:shd w:val="clear" w:color="auto" w:fill="FFFFFF"/>
          <w:vertAlign w:val="superscript"/>
          <w:lang w:val="uk-UA"/>
        </w:rPr>
        <w:t>3</w:t>
      </w:r>
      <w:r w:rsidRPr="00E57A9C">
        <w:rPr>
          <w:rFonts w:ascii="Times New Roman" w:eastAsia="Times New Roman" w:hAnsi="Times New Roman" w:cs="Times New Roman"/>
          <w:color w:val="333333"/>
          <w:sz w:val="24"/>
          <w:szCs w:val="24"/>
          <w:bdr w:val="none" w:sz="0" w:space="0" w:color="auto" w:frame="1"/>
          <w:shd w:val="clear" w:color="auto" w:fill="FFFFFF"/>
          <w:lang w:val="uk-UA"/>
        </w:rPr>
        <w:t>/добу) з сучасними технологіями очищення стічних вод; забезпечення нормального функціонування технологічних процесів біохімічного очищення i доочищення з впровадженням новітніх технологій очищення і знезараження стічних вод  та утилізації мулу; запровадження моніторингу скидів виробничих стоків; будівництво/розширення системи зливової каналізації міста з ОС на випусках  і ін.;</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знешкодження та утилізація </w:t>
      </w:r>
      <w:r w:rsidRPr="00E57A9C">
        <w:rPr>
          <w:rFonts w:ascii="Times New Roman" w:eastAsia="Times New Roman" w:hAnsi="Times New Roman" w:cs="Times New Roman"/>
          <w:i/>
          <w:color w:val="333333"/>
          <w:sz w:val="24"/>
          <w:szCs w:val="24"/>
          <w:bdr w:val="none" w:sz="0" w:space="0" w:color="auto" w:frame="1"/>
          <w:shd w:val="clear" w:color="auto" w:fill="FFFFFF"/>
          <w:lang w:val="uk-UA"/>
        </w:rPr>
        <w:t>високотоксичних відходів виробництва;</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налагодження раціонального  використання відходів  як вторинних ресурсів;</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розвиток  та вдосконалення системи </w:t>
      </w:r>
      <w:r w:rsidRPr="00E57A9C">
        <w:rPr>
          <w:rFonts w:ascii="Times New Roman" w:eastAsia="Times New Roman" w:hAnsi="Times New Roman" w:cs="Times New Roman"/>
          <w:i/>
          <w:color w:val="333333"/>
          <w:sz w:val="24"/>
          <w:szCs w:val="24"/>
          <w:bdr w:val="none" w:sz="0" w:space="0" w:color="auto" w:frame="1"/>
          <w:shd w:val="clear" w:color="auto" w:fill="FFFFFF"/>
          <w:lang w:val="uk-UA"/>
        </w:rPr>
        <w:t xml:space="preserve">санітарного очищення  </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території міста з метою вилучення з довкілля та зменшення обсягів накопичення ТПВ: налагодження сучасних європейських схем сміттєнакопичення, сміттєвидалення (роздільний збір, зберігання, станції сортування, перевезення тощо) та забезпечення своєчасною централізованою планово-регулярною санітарною очисткою усіх районів міста, запровадження  сучасної технології  знешкодження; будівництво  сучасного полігону для переробки ТПВ і сміттєсортувальної станції (згідно  діючих санітарних та екологічних вимог на окремо виділеній та технологічно облаштованій ділянці безпосередньо на полігоні, за попередньо розробленим проектом); ліквідація несанкціонованих звалищ та рекультивація територій; налагодження належної санітарної очистки і благоустрою внутрішніх дворових територій - санітарно-планувальне облаштування контейнерних майданчиків для тимчасового зберігання ТПВ і харчових відходів (у відповідності з існуючими санітарними правилами та запровадженням системи роздільного збирання сміття, сортування та утилізації), майданчиків для короткочасних </w:t>
      </w:r>
      <w:r w:rsidRPr="00E57A9C">
        <w:rPr>
          <w:rFonts w:ascii="Times New Roman" w:eastAsia="Times New Roman" w:hAnsi="Times New Roman" w:cs="Times New Roman"/>
          <w:color w:val="333333"/>
          <w:sz w:val="24"/>
          <w:szCs w:val="24"/>
          <w:bdr w:val="none" w:sz="0" w:space="0" w:color="auto" w:frame="1"/>
          <w:shd w:val="clear" w:color="auto" w:fill="FFFFFF"/>
          <w:lang w:val="uk-UA"/>
        </w:rPr>
        <w:lastRenderedPageBreak/>
        <w:t>стоянок автомобілів тощо; санітарне облаштування зливної станції для знешкодження рідких відходів; організація полігону складування будівельних відходів; будівництво ями Беккера для захоронення трупів тварин;</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проведення комплексу заходів з </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інженерної підготовки</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та гідротехнічного захисту території, зокрема: захист від затоплення паводковими водами та підтоплення ґрунтовими водами; розчистка русел річок  та водойм з метою ліквідації штучних перепон для поверхневого стоку, їх санітарно-гігієнічне оздоровлення; ліквідація заболочених територій і анофелогенних зон; розчистка та поглиблення русла  р. Горинь, інженерний захист та  озеленення берегів; розробка проекту землеустрою </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прибережних захисних смуг</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р. Горинь та водойм, планувальна організація та озеленення  їх (відповідно проекту тв ВКУ, ст. 88, 89);  розчистка та благоустрій водойм; протиерозійні заходи на крутосхилових ділянках, лісомеліорація еродованих схилів;</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раціональна організація та </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очищення поверхневого стоку</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з існуючої та проектної території міста шляхом будівництва зливової, дренажної каналізації з відведенням стоків на ОС; розширення, доповнення та реконструкція існуючої дощової мережі з охопленням територій нової забудови; будівництво очисних споруд (ОС) на існуючих та проектних випусках дощової каналізації; запровадження сучасних досконалих методів очищення стоків;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покращення та розширення системи </w:t>
      </w:r>
      <w:r w:rsidRPr="00E57A9C">
        <w:rPr>
          <w:rFonts w:ascii="Times New Roman" w:eastAsia="Times New Roman" w:hAnsi="Times New Roman" w:cs="Times New Roman"/>
          <w:i/>
          <w:color w:val="333333"/>
          <w:sz w:val="24"/>
          <w:szCs w:val="24"/>
          <w:bdr w:val="none" w:sz="0" w:space="0" w:color="auto" w:frame="1"/>
          <w:shd w:val="clear" w:color="auto" w:fill="FFFFFF"/>
          <w:lang w:val="uk-UA"/>
        </w:rPr>
        <w:t>теплопостачання</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шляхом: розширення мереж, забезпечення резервними джерелами об’єктів безперервного функціонування, застосування теплових установок сучасного типу; використання енергозберігаючих технологій;  впровадження заходів з переобладнання об’єктів теплогенеруючими установками на електриці  - покращення та розширення системи </w:t>
      </w:r>
      <w:r w:rsidRPr="00E57A9C">
        <w:rPr>
          <w:rFonts w:ascii="Times New Roman" w:eastAsia="Times New Roman" w:hAnsi="Times New Roman" w:cs="Times New Roman"/>
          <w:i/>
          <w:color w:val="333333"/>
          <w:sz w:val="24"/>
          <w:szCs w:val="24"/>
          <w:bdr w:val="none" w:sz="0" w:space="0" w:color="auto" w:frame="1"/>
          <w:shd w:val="clear" w:color="auto" w:fill="FFFFFF"/>
          <w:lang w:val="uk-UA"/>
        </w:rPr>
        <w:t>енергопостачання</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шляхом:  реконструкції (ПЛ,  ПС) та розширення електричних мереж з урахуванням нового будівництва (передбачення зовнішнього освітлення), заміни зношеного та морально застарілого обладнання, впровадження енергозберігаючих технологій та обладнання; при необхідності винесення ПЛ за межі зони житлової забудови та улаштування їх технічних коридорів, санітарних та  охоронних зон, при необхідності - перев</w:t>
      </w:r>
      <w:r>
        <w:rPr>
          <w:rFonts w:ascii="Times New Roman" w:eastAsia="Times New Roman" w:hAnsi="Times New Roman" w:cs="Times New Roman"/>
          <w:color w:val="333333"/>
          <w:sz w:val="24"/>
          <w:szCs w:val="24"/>
          <w:bdr w:val="none" w:sz="0" w:space="0" w:color="auto" w:frame="1"/>
          <w:shd w:val="clear" w:color="auto" w:fill="FFFFFF"/>
          <w:lang w:val="uk-UA"/>
        </w:rPr>
        <w:t>едення їх у кабельне виконання</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iCs/>
          <w:color w:val="333333"/>
          <w:sz w:val="24"/>
          <w:szCs w:val="24"/>
          <w:bdr w:val="none" w:sz="0" w:space="0" w:color="auto" w:frame="1"/>
          <w:shd w:val="clear" w:color="auto" w:fill="FFFFFF"/>
          <w:lang w:val="uk-UA"/>
        </w:rPr>
        <w:t xml:space="preserve">- оздоровлення </w:t>
      </w:r>
      <w:r w:rsidRPr="00E57A9C">
        <w:rPr>
          <w:rFonts w:ascii="Times New Roman" w:eastAsia="Times New Roman" w:hAnsi="Times New Roman" w:cs="Times New Roman"/>
          <w:bCs/>
          <w:i/>
          <w:color w:val="333333"/>
          <w:sz w:val="24"/>
          <w:szCs w:val="24"/>
          <w:bdr w:val="none" w:sz="0" w:space="0" w:color="auto" w:frame="1"/>
          <w:shd w:val="clear" w:color="auto" w:fill="FFFFFF"/>
          <w:lang w:val="uk-UA"/>
        </w:rPr>
        <w:t>електромагнітного фону</w:t>
      </w:r>
      <w:r w:rsidRPr="00E57A9C">
        <w:rPr>
          <w:rFonts w:ascii="Times New Roman" w:eastAsia="Times New Roman" w:hAnsi="Times New Roman" w:cs="Times New Roman"/>
          <w:iCs/>
          <w:color w:val="333333"/>
          <w:sz w:val="24"/>
          <w:szCs w:val="24"/>
          <w:bdr w:val="none" w:sz="0" w:space="0" w:color="auto" w:frame="1"/>
          <w:shd w:val="clear" w:color="auto" w:fill="FFFFFF"/>
          <w:lang w:val="uk-UA"/>
        </w:rPr>
        <w:t xml:space="preserve"> в місті шляхом: налагодження санітарними службами </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інвентаризації джерел випромінювання з визначенням меж санітарних зон та зон обмеження забудови, припинення в місті експлуатації об’єктів, що не мають санітарних паспортів;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визначення меж землевідводів для діючих </w:t>
      </w:r>
      <w:r w:rsidRPr="00E57A9C">
        <w:rPr>
          <w:rFonts w:ascii="Times New Roman" w:eastAsia="Times New Roman" w:hAnsi="Times New Roman" w:cs="Times New Roman"/>
          <w:i/>
          <w:color w:val="333333"/>
          <w:sz w:val="24"/>
          <w:szCs w:val="24"/>
          <w:bdr w:val="none" w:sz="0" w:space="0" w:color="auto" w:frame="1"/>
          <w:shd w:val="clear" w:color="auto" w:fill="FFFFFF"/>
          <w:lang w:val="uk-UA"/>
        </w:rPr>
        <w:t xml:space="preserve">кладовищ; </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заборона підхоронень в  межах </w:t>
      </w:r>
      <w:r w:rsidRPr="00E57A9C">
        <w:rPr>
          <w:rFonts w:ascii="Times New Roman" w:eastAsia="Times New Roman" w:hAnsi="Times New Roman" w:cs="Times New Roman"/>
          <w:bCs/>
          <w:iCs/>
          <w:color w:val="333333"/>
          <w:sz w:val="24"/>
          <w:szCs w:val="24"/>
          <w:bdr w:val="none" w:sz="0" w:space="0" w:color="auto" w:frame="1"/>
          <w:shd w:val="clear" w:color="auto" w:fill="FFFFFF"/>
          <w:lang w:val="uk-UA"/>
        </w:rPr>
        <w:t>кладовищ</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що вичерпали свій територіальний ресурс; благоустрій території та дотримання санітарних правил експлуатації діючих та утримання закритих (згідно ДСанПіН 2.2.2.028-99);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налагодження </w:t>
      </w:r>
      <w:r w:rsidRPr="00E57A9C">
        <w:rPr>
          <w:rFonts w:ascii="Times New Roman" w:eastAsia="Times New Roman" w:hAnsi="Times New Roman" w:cs="Times New Roman"/>
          <w:i/>
          <w:color w:val="333333"/>
          <w:sz w:val="24"/>
          <w:szCs w:val="24"/>
          <w:bdr w:val="none" w:sz="0" w:space="0" w:color="auto" w:frame="1"/>
          <w:shd w:val="clear" w:color="auto" w:fill="FFFFFF"/>
          <w:lang w:val="uk-UA"/>
        </w:rPr>
        <w:t>загального благоустрою</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міста шляхом: організації впорядкування кладовищ, виділення ділянки для захоронення трупів тварин, організації в межах всіх районів міста системи вбиралень/туалетів загального користування, благоустрій дитячих майданчиків;   санітарний </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благоустрій приватного сектору</w:t>
      </w:r>
      <w:r w:rsidRPr="00E57A9C">
        <w:rPr>
          <w:rFonts w:ascii="Times New Roman" w:eastAsia="Times New Roman" w:hAnsi="Times New Roman" w:cs="Times New Roman"/>
          <w:bCs/>
          <w:iCs/>
          <w:color w:val="333333"/>
          <w:sz w:val="24"/>
          <w:szCs w:val="24"/>
          <w:bdr w:val="none" w:sz="0" w:space="0" w:color="auto" w:frame="1"/>
          <w:shd w:val="clear" w:color="auto" w:fill="FFFFFF"/>
          <w:lang w:val="uk-UA"/>
        </w:rPr>
        <w:t>, в тому числі в районах нової забудови</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(централізоване водопостачання, каналізування, саночистка, озеленення території, асфальтування доріг тощо);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 реконструкція та благоустрій існуючих парків, розширення їх територій  як </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зелених зон загального користування</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благоустрій і ландшафтна організація лісопаркової зеленої зони міста (квартали Кривинського л-ва);  розширення мережі зелених насаджень загального користування за рахунок створення  нових ландшафтно-паркових та водно-рекреаційних зон; заборона  вирубки існуючих зелених насаджень; збільшення площ насаджень санітарно-гігієнічного призначення (захист від шуму та загазованості житлових територій) за рахунок створення  зелених насаджень вздовж доріг, озеленення санітарно-захисних зон тощо;   благоустрій та обладнання місць відпочинку та пляжів відповідно вимогам санітарних норм </w:t>
      </w:r>
      <w:r w:rsidRPr="00E57A9C">
        <w:rPr>
          <w:rFonts w:ascii="Times New Roman" w:eastAsia="Times New Roman" w:hAnsi="Times New Roman" w:cs="Times New Roman"/>
          <w:bCs/>
          <w:iCs/>
          <w:color w:val="333333"/>
          <w:sz w:val="24"/>
          <w:szCs w:val="24"/>
          <w:bdr w:val="none" w:sz="0" w:space="0" w:color="auto" w:frame="1"/>
          <w:shd w:val="clear" w:color="auto" w:fill="FFFFFF"/>
          <w:lang w:val="uk-UA"/>
        </w:rPr>
        <w:t>для створення місць масового відпочинку місцевих жителів;</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E57A9C">
        <w:rPr>
          <w:rFonts w:ascii="Times New Roman" w:eastAsia="Times New Roman" w:hAnsi="Times New Roman" w:cs="Times New Roman"/>
          <w:color w:val="333333"/>
          <w:sz w:val="24"/>
          <w:szCs w:val="24"/>
          <w:bdr w:val="none" w:sz="0" w:space="0" w:color="auto" w:frame="1"/>
          <w:shd w:val="clear" w:color="auto" w:fill="FFFFFF"/>
          <w:lang w:val="uk-UA"/>
        </w:rPr>
        <w:lastRenderedPageBreak/>
        <w:t xml:space="preserve">- запровадження суворого природоохоронного режиму на </w:t>
      </w:r>
      <w:r w:rsidRPr="00E57A9C">
        <w:rPr>
          <w:rFonts w:ascii="Times New Roman" w:eastAsia="Times New Roman" w:hAnsi="Times New Roman" w:cs="Times New Roman"/>
          <w:bCs/>
          <w:i/>
          <w:iCs/>
          <w:color w:val="333333"/>
          <w:sz w:val="24"/>
          <w:szCs w:val="24"/>
          <w:bdr w:val="none" w:sz="0" w:space="0" w:color="auto" w:frame="1"/>
          <w:shd w:val="clear" w:color="auto" w:fill="FFFFFF"/>
          <w:lang w:val="uk-UA"/>
        </w:rPr>
        <w:t>природно-заповідних територіях</w:t>
      </w:r>
      <w:r w:rsidRPr="00E57A9C">
        <w:rPr>
          <w:rFonts w:ascii="Times New Roman" w:eastAsia="Times New Roman" w:hAnsi="Times New Roman" w:cs="Times New Roman"/>
          <w:color w:val="333333"/>
          <w:sz w:val="24"/>
          <w:szCs w:val="24"/>
          <w:bdr w:val="none" w:sz="0" w:space="0" w:color="auto" w:frame="1"/>
          <w:shd w:val="clear" w:color="auto" w:fill="FFFFFF"/>
          <w:lang w:val="uk-UA"/>
        </w:rPr>
        <w:t xml:space="preserve"> у відповідності до статей Закону України “Про природно-заповідний фонд” (гл. 4, 6, 11); розширення існуючої та створення нових територій ПЗФ (за рахунок передбачених для рекреації ландшафтно-паркових та лісопаркових територій міста) як частини екологічної мережі регіонального значення; створення екологічного коридору вздовж р. Горинь, її прибережно-захисної смуги.</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lang w:val="uk-UA"/>
        </w:rPr>
        <w:t> </w:t>
      </w:r>
      <w:r w:rsidRPr="00085117">
        <w:rPr>
          <w:rFonts w:ascii="Times New Roman" w:eastAsia="Times New Roman" w:hAnsi="Times New Roman" w:cs="Times New Roman"/>
          <w:b/>
          <w:bCs/>
          <w:color w:val="333333"/>
          <w:sz w:val="24"/>
          <w:szCs w:val="24"/>
          <w:bdr w:val="none" w:sz="0" w:space="0" w:color="auto" w:frame="1"/>
          <w:shd w:val="clear" w:color="auto" w:fill="FFFFFF"/>
          <w:lang w:val="uk-UA"/>
        </w:rPr>
        <w:t>4. Ймовірні наслідки:</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E57A9C">
        <w:rPr>
          <w:rFonts w:ascii="Times New Roman" w:eastAsia="Times New Roman" w:hAnsi="Times New Roman" w:cs="Times New Roman"/>
          <w:color w:val="333333"/>
          <w:sz w:val="24"/>
          <w:szCs w:val="24"/>
          <w:bdr w:val="none" w:sz="0" w:space="0" w:color="auto" w:frame="1"/>
          <w:shd w:val="clear" w:color="auto" w:fill="FFFFFF"/>
          <w:lang w:val="ru-RU"/>
        </w:rPr>
        <w:t>Генеральний план населеного пункту є комплексним документом, проєктні рішення якого в різній мірі та формі можуть впливати на стан довкілля та здоров’я населення.</w:t>
      </w:r>
    </w:p>
    <w:p w:rsidR="00E57A9C" w:rsidRP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E57A9C">
        <w:rPr>
          <w:rFonts w:ascii="Times New Roman" w:eastAsia="Times New Roman" w:hAnsi="Times New Roman" w:cs="Times New Roman"/>
          <w:color w:val="333333"/>
          <w:sz w:val="24"/>
          <w:szCs w:val="24"/>
          <w:bdr w:val="none" w:sz="0" w:space="0" w:color="auto" w:frame="1"/>
          <w:shd w:val="clear" w:color="auto" w:fill="FFFFFF"/>
          <w:lang w:val="ru-RU"/>
        </w:rPr>
        <w:t>Виконання стратегічної екологічної оцінки передбачає аналіз та оцінку ймовірних наслідків та ризиків реалізації проєктних рішень Генерального плану як на окремі компоненти довкілля (атмосферне повітря, ґрунти, поверхневі та підземні водні ресурси, рослинний і тваринний світ), так і на комплексні умови території – мікроклімат та ландшафти, розвиток природних процесів, а також на здоров’я населення.</w:t>
      </w:r>
    </w:p>
    <w:p w:rsidR="00E57A9C" w:rsidRDefault="00E57A9C"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E57A9C">
        <w:rPr>
          <w:rFonts w:ascii="Times New Roman" w:eastAsia="Times New Roman" w:hAnsi="Times New Roman" w:cs="Times New Roman"/>
          <w:color w:val="333333"/>
          <w:sz w:val="24"/>
          <w:szCs w:val="24"/>
          <w:bdr w:val="none" w:sz="0" w:space="0" w:color="auto" w:frame="1"/>
          <w:shd w:val="clear" w:color="auto" w:fill="FFFFFF"/>
          <w:lang w:val="ru-RU"/>
        </w:rPr>
        <w:t>В більшій мірі стратегічна екологічна оцінка буде спрямована на виявлення та аналіз потенційних екологічних наслідків, пов'язаних із запропонованими змінами функціонального використання територій, та основні проєктні рішення з розвитку інженерно-транспортної інфраструктури населеного пункту, передбачені містобудівної документацією. На основі оцінки запропонованих рішень проєкту буде проведено аналіз потенційних кумулятивних впливів, розглянуті заходи для пом'якшення та запобігання потенційних негативних наслідків реалізації окремих проєктних рішень на міське середовище, природні комплекси, санітарно-гігієнічні умови проживання населення.</w:t>
      </w:r>
    </w:p>
    <w:p w:rsidR="00BB69BA" w:rsidRDefault="00BB69BA" w:rsidP="00E57A9C">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Pr>
          <w:rFonts w:ascii="Times New Roman" w:eastAsia="Times New Roman" w:hAnsi="Times New Roman" w:cs="Times New Roman"/>
          <w:color w:val="333333"/>
          <w:sz w:val="24"/>
          <w:szCs w:val="24"/>
          <w:bdr w:val="none" w:sz="0" w:space="0" w:color="auto" w:frame="1"/>
          <w:shd w:val="clear" w:color="auto" w:fill="FFFFFF"/>
          <w:lang w:val="ru-RU"/>
        </w:rPr>
        <w:t>Ймовірні наслідки:</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BB69BA">
        <w:rPr>
          <w:rFonts w:ascii="Times New Roman" w:eastAsia="Times New Roman" w:hAnsi="Times New Roman" w:cs="Times New Roman"/>
          <w:b/>
          <w:bCs/>
          <w:color w:val="333333"/>
          <w:sz w:val="24"/>
          <w:szCs w:val="24"/>
          <w:bdr w:val="none" w:sz="0" w:space="0" w:color="auto" w:frame="1"/>
          <w:shd w:val="clear" w:color="auto" w:fill="FFFFFF"/>
          <w:lang w:val="uk-UA"/>
        </w:rPr>
        <w:t>а) для довкілля, у тому числі для здоров’я населення. </w:t>
      </w:r>
      <w:r w:rsidRPr="00BB69BA">
        <w:rPr>
          <w:rFonts w:ascii="Times New Roman" w:eastAsia="Times New Roman" w:hAnsi="Times New Roman" w:cs="Times New Roman"/>
          <w:color w:val="333333"/>
          <w:sz w:val="24"/>
          <w:szCs w:val="24"/>
          <w:bdr w:val="none" w:sz="0" w:space="0" w:color="auto" w:frame="1"/>
          <w:shd w:val="clear" w:color="auto" w:fill="FFFFFF"/>
          <w:lang w:val="uk-UA"/>
        </w:rPr>
        <w:t>Виконання стратегічної екологічної оцінки містобудівної документації «Внесення змін до генерального плану м. Нетішин та плану зонування території м. Нетішин» </w:t>
      </w:r>
      <w:r>
        <w:rPr>
          <w:rFonts w:ascii="Times New Roman" w:eastAsia="Times New Roman" w:hAnsi="Times New Roman" w:cs="Times New Roman"/>
          <w:color w:val="333333"/>
          <w:sz w:val="24"/>
          <w:szCs w:val="24"/>
          <w:bdr w:val="none" w:sz="0" w:space="0" w:color="auto" w:frame="1"/>
          <w:shd w:val="clear" w:color="auto" w:fill="FFFFFF"/>
          <w:lang w:val="uk-UA"/>
        </w:rPr>
        <w:t>р</w:t>
      </w:r>
      <w:r w:rsidRPr="00BB69BA">
        <w:rPr>
          <w:rFonts w:ascii="Times New Roman" w:eastAsia="Times New Roman" w:hAnsi="Times New Roman" w:cs="Times New Roman"/>
          <w:color w:val="333333"/>
          <w:sz w:val="24"/>
          <w:szCs w:val="24"/>
          <w:bdr w:val="none" w:sz="0" w:space="0" w:color="auto" w:frame="1"/>
          <w:shd w:val="clear" w:color="auto" w:fill="FFFFFF"/>
          <w:lang w:val="uk-UA"/>
        </w:rPr>
        <w:t>еалізація проектних рішень генплану може мати ймовірні наслідки для таких складових навколишнього природного середовища, як ґрунт, ландшафт,  повітря, поверхневі води:</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забруднення атмосферного повітря викидами від основних та допоміжних технологічних процесів;</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забруднення атмосфери викидами від транспортних засобів;</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утворення та відведення стічних вод;</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утворення промислових та побутових відходів;</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акустичний вплив (шумове забруднення під час будівельних робіт);</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видобування артезіанської води;</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вилучення площ земель під виробничі об'єкти;</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вплив при виконанні підготовчих та будівельних робіт;</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вплив на воді об'єкти при проведенні робіт з розчищення і днопоглиблення русла та дна річок, берегоукріплення, зміни і стабілізації стану русел річок.</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rPr>
        <w:t> </w:t>
      </w:r>
      <w:r w:rsidRPr="00BB69BA">
        <w:rPr>
          <w:rFonts w:ascii="Times New Roman" w:eastAsia="Times New Roman" w:hAnsi="Times New Roman" w:cs="Times New Roman"/>
          <w:b/>
          <w:bCs/>
          <w:color w:val="333333"/>
          <w:sz w:val="24"/>
          <w:szCs w:val="24"/>
          <w:bdr w:val="none" w:sz="0" w:space="0" w:color="auto" w:frame="1"/>
          <w:shd w:val="clear" w:color="auto" w:fill="FFFFFF"/>
          <w:lang w:val="uk-UA"/>
        </w:rPr>
        <w:t>б)      для територій з природоохоронним статусом:</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В рамках проведення стратегічної екологічної оцінки містобудівної документації «Внесення змін до генерального плану м. Нетішин та плану зонування території м. Нетішин» буде виконано оцінку відповідності встановлених містобудівних регламентів територіальних зон вимогам чинного законодавства стосовно забезпечення дотримання режиму господарського використання природоохоронних територій.</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BB69BA">
        <w:rPr>
          <w:rFonts w:ascii="Times New Roman" w:eastAsia="Times New Roman" w:hAnsi="Times New Roman" w:cs="Times New Roman"/>
          <w:color w:val="333333"/>
          <w:sz w:val="24"/>
          <w:szCs w:val="24"/>
          <w:bdr w:val="none" w:sz="0" w:space="0" w:color="auto" w:frame="1"/>
          <w:shd w:val="clear" w:color="auto" w:fill="FFFFFF"/>
        </w:rPr>
        <w:t> </w:t>
      </w:r>
      <w:r w:rsidRPr="00BB69BA">
        <w:rPr>
          <w:rFonts w:ascii="Times New Roman" w:eastAsia="Times New Roman" w:hAnsi="Times New Roman" w:cs="Times New Roman"/>
          <w:b/>
          <w:bCs/>
          <w:color w:val="333333"/>
          <w:sz w:val="24"/>
          <w:szCs w:val="24"/>
          <w:bdr w:val="none" w:sz="0" w:space="0" w:color="auto" w:frame="1"/>
          <w:shd w:val="clear" w:color="auto" w:fill="FFFFFF"/>
          <w:lang w:val="uk-UA"/>
        </w:rPr>
        <w:t>в) транскордонні наслідки для довкілля, у тому числі для здоров’я населення. </w:t>
      </w:r>
      <w:r w:rsidR="00C230C5">
        <w:rPr>
          <w:rFonts w:ascii="Times New Roman" w:eastAsia="Times New Roman" w:hAnsi="Times New Roman" w:cs="Times New Roman"/>
          <w:color w:val="333333"/>
          <w:sz w:val="24"/>
          <w:szCs w:val="24"/>
          <w:bdr w:val="none" w:sz="0" w:space="0" w:color="auto" w:frame="1"/>
          <w:shd w:val="clear" w:color="auto" w:fill="FFFFFF"/>
          <w:lang w:val="uk-UA"/>
        </w:rPr>
        <w:t>Будь-</w:t>
      </w:r>
      <w:r w:rsidRPr="00BB69BA">
        <w:rPr>
          <w:rFonts w:ascii="Times New Roman" w:eastAsia="Times New Roman" w:hAnsi="Times New Roman" w:cs="Times New Roman"/>
          <w:color w:val="333333"/>
          <w:sz w:val="24"/>
          <w:szCs w:val="24"/>
          <w:bdr w:val="none" w:sz="0" w:space="0" w:color="auto" w:frame="1"/>
          <w:shd w:val="clear" w:color="auto" w:fill="FFFFFF"/>
          <w:lang w:val="uk-UA"/>
        </w:rPr>
        <w:t>які ймовірні транскордонні наслідки для довкілля, у тому числі для здоров’я населення від реалізації документа державного планування – містобудівної документації «Внесення змін до генерального плану м. Нетішин та плану зонування території м. Нетішин</w:t>
      </w:r>
      <w:r w:rsidR="00C230C5">
        <w:rPr>
          <w:rFonts w:ascii="Times New Roman" w:eastAsia="Times New Roman" w:hAnsi="Times New Roman" w:cs="Times New Roman"/>
          <w:color w:val="333333"/>
          <w:sz w:val="24"/>
          <w:szCs w:val="24"/>
          <w:bdr w:val="none" w:sz="0" w:space="0" w:color="auto" w:frame="1"/>
          <w:shd w:val="clear" w:color="auto" w:fill="FFFFFF"/>
          <w:lang w:val="uk-UA"/>
        </w:rPr>
        <w:t>»</w:t>
      </w:r>
      <w:r w:rsidRPr="00BB69BA">
        <w:rPr>
          <w:rFonts w:ascii="Times New Roman" w:eastAsia="Times New Roman" w:hAnsi="Times New Roman" w:cs="Times New Roman"/>
          <w:color w:val="333333"/>
          <w:sz w:val="24"/>
          <w:szCs w:val="24"/>
          <w:bdr w:val="none" w:sz="0" w:space="0" w:color="auto" w:frame="1"/>
          <w:shd w:val="clear" w:color="auto" w:fill="FFFFFF"/>
          <w:lang w:val="uk-UA"/>
        </w:rPr>
        <w:t>  – відсутні.</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b/>
          <w:bCs/>
          <w:color w:val="333333"/>
          <w:sz w:val="24"/>
          <w:szCs w:val="24"/>
          <w:bdr w:val="none" w:sz="0" w:space="0" w:color="auto" w:frame="1"/>
          <w:shd w:val="clear" w:color="auto" w:fill="FFFFFF"/>
          <w:lang w:val="uk-UA"/>
        </w:rPr>
        <w:lastRenderedPageBreak/>
        <w:t>5. Виправдані альтернативи, які необхідно розглянути, у тому числі якщо документ державного планування не буде затверджено.</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 xml:space="preserve">Основними цілями територіального планування є створення сприятливого середовища життєдіяльності і сталого розвитку </w:t>
      </w:r>
      <w:r>
        <w:rPr>
          <w:rFonts w:ascii="Times New Roman" w:eastAsia="Times New Roman" w:hAnsi="Times New Roman" w:cs="Times New Roman"/>
          <w:color w:val="333333"/>
          <w:sz w:val="24"/>
          <w:szCs w:val="24"/>
          <w:bdr w:val="none" w:sz="0" w:space="0" w:color="auto" w:frame="1"/>
          <w:shd w:val="clear" w:color="auto" w:fill="FFFFFF"/>
          <w:lang w:val="uk-UA"/>
        </w:rPr>
        <w:t>міста</w:t>
      </w:r>
      <w:r w:rsidRPr="00BB69BA">
        <w:rPr>
          <w:rFonts w:ascii="Times New Roman" w:eastAsia="Times New Roman" w:hAnsi="Times New Roman" w:cs="Times New Roman"/>
          <w:color w:val="333333"/>
          <w:sz w:val="24"/>
          <w:szCs w:val="24"/>
          <w:bdr w:val="none" w:sz="0" w:space="0" w:color="auto" w:frame="1"/>
          <w:shd w:val="clear" w:color="auto" w:fill="FFFFFF"/>
          <w:lang w:val="uk-UA"/>
        </w:rPr>
        <w:t>, забезпечення екологічної і техногенної безпеки, збереження природної і культурної спадщини.</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Альтернативним варіантом є відмова від запланованої діяльності, так званий «нульовий варіант» без впровадження проектних рішень.</w:t>
      </w:r>
    </w:p>
    <w:p w:rsidR="00BB69BA" w:rsidRPr="00BB69BA" w:rsidRDefault="00BB69BA" w:rsidP="00BB69BA">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ru-RU"/>
        </w:rPr>
      </w:pPr>
      <w:r w:rsidRPr="00BB69BA">
        <w:rPr>
          <w:rFonts w:ascii="Times New Roman" w:eastAsia="Times New Roman" w:hAnsi="Times New Roman" w:cs="Times New Roman"/>
          <w:color w:val="333333"/>
          <w:sz w:val="24"/>
          <w:szCs w:val="24"/>
          <w:bdr w:val="none" w:sz="0" w:space="0" w:color="auto" w:frame="1"/>
          <w:shd w:val="clear" w:color="auto" w:fill="FFFFFF"/>
          <w:lang w:val="uk-UA"/>
        </w:rPr>
        <w:t>При цьому розглядається вплив на довкілля та прогноз його змін (наскільки вони можуть бути оцінені на базі наявної екологічної інформації та сучасного рівня наукових знань) без реалізації документу державного планування.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 xml:space="preserve"> Загальною альтернативою </w:t>
      </w:r>
      <w:r w:rsidR="00BB69BA" w:rsidRPr="00BB69BA">
        <w:rPr>
          <w:rFonts w:ascii="Times New Roman" w:eastAsia="Times New Roman" w:hAnsi="Times New Roman" w:cs="Times New Roman"/>
          <w:color w:val="333333"/>
          <w:sz w:val="24"/>
          <w:szCs w:val="24"/>
          <w:bdr w:val="none" w:sz="0" w:space="0" w:color="auto" w:frame="1"/>
          <w:shd w:val="clear" w:color="auto" w:fill="FFFFFF"/>
          <w:lang w:val="uk-UA"/>
        </w:rPr>
        <w:t>містобудівної документації «Внесення змін до генерального плану м. Нетішин та плану зонування території м. Нетішин</w:t>
      </w:r>
      <w:r w:rsidR="00085C9B">
        <w:rPr>
          <w:rFonts w:ascii="Times New Roman" w:eastAsia="Times New Roman" w:hAnsi="Times New Roman" w:cs="Times New Roman"/>
          <w:color w:val="333333"/>
          <w:sz w:val="24"/>
          <w:szCs w:val="24"/>
          <w:bdr w:val="none" w:sz="0" w:space="0" w:color="auto" w:frame="1"/>
          <w:shd w:val="clear" w:color="auto" w:fill="FFFFFF"/>
          <w:lang w:val="uk-UA"/>
        </w:rPr>
        <w:t>»</w:t>
      </w:r>
      <w:r w:rsidRPr="00085117">
        <w:rPr>
          <w:rFonts w:ascii="Times New Roman" w:eastAsia="Times New Roman" w:hAnsi="Times New Roman" w:cs="Times New Roman"/>
          <w:color w:val="333333"/>
          <w:sz w:val="24"/>
          <w:szCs w:val="24"/>
          <w:bdr w:val="none" w:sz="0" w:space="0" w:color="auto" w:frame="1"/>
          <w:shd w:val="clear" w:color="auto" w:fill="FFFFFF"/>
          <w:lang w:val="uk-UA"/>
        </w:rPr>
        <w:t>, рішення про розроблення якого прийнято, є його можливе незатвердження.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b/>
          <w:bCs/>
          <w:color w:val="333333"/>
          <w:sz w:val="24"/>
          <w:szCs w:val="24"/>
          <w:bdr w:val="none" w:sz="0" w:space="0" w:color="auto" w:frame="1"/>
          <w:shd w:val="clear" w:color="auto" w:fill="FFFFFF"/>
          <w:lang w:val="uk-UA"/>
        </w:rPr>
        <w:t>6. Дослідження, які необхідно провести, методи і критерії, що використовуватимуться під час стратегічної екологічної оцінки.</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Всі методи оцінки об'єднують у дві групи: логічні і формалізовані.</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 xml:space="preserve">До логічних методів, які планується застосувати при здійсненні стратегічної екологічної оцінки </w:t>
      </w:r>
      <w:r w:rsidR="00085C9B" w:rsidRPr="00085C9B">
        <w:rPr>
          <w:rFonts w:ascii="Times New Roman" w:eastAsia="Times New Roman" w:hAnsi="Times New Roman" w:cs="Times New Roman"/>
          <w:color w:val="333333"/>
          <w:sz w:val="24"/>
          <w:szCs w:val="24"/>
          <w:bdr w:val="none" w:sz="0" w:space="0" w:color="auto" w:frame="1"/>
          <w:shd w:val="clear" w:color="auto" w:fill="FFFFFF"/>
          <w:lang w:val="uk-UA"/>
        </w:rPr>
        <w:t>містобудівної документації «Внесення змін до генерального плану м. Нетішин та плану зонування території м. Нетішин</w:t>
      </w:r>
      <w:r w:rsidR="00085C9B">
        <w:rPr>
          <w:rFonts w:ascii="Times New Roman" w:eastAsia="Times New Roman" w:hAnsi="Times New Roman" w:cs="Times New Roman"/>
          <w:color w:val="333333"/>
          <w:sz w:val="24"/>
          <w:szCs w:val="24"/>
          <w:bdr w:val="none" w:sz="0" w:space="0" w:color="auto" w:frame="1"/>
          <w:shd w:val="clear" w:color="auto" w:fill="FFFFFF"/>
          <w:lang w:val="uk-UA"/>
        </w:rPr>
        <w:t>»</w:t>
      </w:r>
      <w:r w:rsidRPr="00085117">
        <w:rPr>
          <w:rFonts w:ascii="Times New Roman" w:eastAsia="Times New Roman" w:hAnsi="Times New Roman" w:cs="Times New Roman"/>
          <w:color w:val="333333"/>
          <w:sz w:val="24"/>
          <w:szCs w:val="24"/>
          <w:bdr w:val="none" w:sz="0" w:space="0" w:color="auto" w:frame="1"/>
          <w:shd w:val="clear" w:color="auto" w:fill="FFFFFF"/>
          <w:lang w:val="uk-UA"/>
        </w:rPr>
        <w:t>, відносяться метод експертних оцінок та аналогії.</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Метод експертних оцінок використовується в ситуації відсутності про об’єкт прогнозування достовірних відомостей і, якщо об’єкт не підлягає математичному аналізу, тобто коли визначення майбутнього об’єкту здійснюється на основі думок кваліфікованих спеціалістів-експертів.</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Метод аналогій полягає в тому, що закономірності розвитку одного процесу з певними поправками можна перенести на інший процес, для якого потрібно зробити прогноз.</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Серед формалізованих методів логічно для даного документу державного планування застосувати статистичний метод.</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Статистичний метод ґрунтується на кількісних показниках, які дають можливість зробити висновок про існуючий стан та перспективи розвитку населеного пункту в майбутньому. Суть його полягає в отриманні і спеціалізованому обробленні статистичних даних щодо окремих територій та об’єктів й здійснення на їх основі прогнозних оцінок висококваліфікованими фахівцями (експертами) у відповідній сфері науки, техніки, виробництва.</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 xml:space="preserve">Для здійснення стратегічної екологічної оцінки </w:t>
      </w:r>
      <w:r w:rsidR="00085C9B" w:rsidRPr="00085C9B">
        <w:rPr>
          <w:rFonts w:ascii="Times New Roman" w:eastAsia="Times New Roman" w:hAnsi="Times New Roman" w:cs="Times New Roman"/>
          <w:color w:val="333333"/>
          <w:sz w:val="24"/>
          <w:szCs w:val="24"/>
          <w:bdr w:val="none" w:sz="0" w:space="0" w:color="auto" w:frame="1"/>
          <w:shd w:val="clear" w:color="auto" w:fill="FFFFFF"/>
          <w:lang w:val="uk-UA"/>
        </w:rPr>
        <w:t>містобудівної документації «Внесення змін до генерального плану м. Нетішин та плану зонування території м. Нетішин»</w:t>
      </w:r>
      <w:r w:rsidRPr="00085117">
        <w:rPr>
          <w:rFonts w:ascii="Times New Roman" w:eastAsia="Times New Roman" w:hAnsi="Times New Roman" w:cs="Times New Roman"/>
          <w:color w:val="333333"/>
          <w:sz w:val="24"/>
          <w:szCs w:val="24"/>
          <w:bdr w:val="none" w:sz="0" w:space="0" w:color="auto" w:frame="1"/>
          <w:shd w:val="clear" w:color="auto" w:fill="FFFFFF"/>
          <w:lang w:val="uk-UA"/>
        </w:rPr>
        <w:t> будуть використовуватись вищевказані методи, зокрема буде здійснено:</w:t>
      </w:r>
    </w:p>
    <w:p w:rsidR="00085117" w:rsidRPr="00085117" w:rsidRDefault="00085117" w:rsidP="00085117">
      <w:pPr>
        <w:numPr>
          <w:ilvl w:val="0"/>
          <w:numId w:val="17"/>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збір та аналіз інформації про поточний стан складових довкілля, включаючи значення ключових екологічних показників;</w:t>
      </w:r>
    </w:p>
    <w:p w:rsidR="00085117" w:rsidRPr="00085117" w:rsidRDefault="00085117" w:rsidP="00085117">
      <w:pPr>
        <w:numPr>
          <w:ilvl w:val="0"/>
          <w:numId w:val="17"/>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проведення аналізу слабких та сильних сторін проекту генерального плану з точки зору екологічної ситуації (метод SWOT-аналізу);</w:t>
      </w:r>
    </w:p>
    <w:p w:rsidR="00085117" w:rsidRPr="00085117" w:rsidRDefault="00085117" w:rsidP="00085117">
      <w:pPr>
        <w:numPr>
          <w:ilvl w:val="0"/>
          <w:numId w:val="17"/>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проведення консультацій з громадськістю щодо екологічних цілей;</w:t>
      </w:r>
    </w:p>
    <w:p w:rsidR="00085117" w:rsidRPr="00085117" w:rsidRDefault="00085117" w:rsidP="00085117">
      <w:pPr>
        <w:numPr>
          <w:ilvl w:val="0"/>
          <w:numId w:val="17"/>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визначення можливих чинників змін антропогенного та природного характеру;</w:t>
      </w:r>
    </w:p>
    <w:p w:rsidR="00085117" w:rsidRPr="00085117" w:rsidRDefault="00085117" w:rsidP="00085117">
      <w:pPr>
        <w:numPr>
          <w:ilvl w:val="0"/>
          <w:numId w:val="17"/>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 xml:space="preserve">проведення оцінки впливу генерального плану на складові довкілля та на стан здоров’я й добробут населення </w:t>
      </w:r>
      <w:r w:rsidR="00085C9B">
        <w:rPr>
          <w:rFonts w:ascii="Times New Roman" w:eastAsia="Times New Roman" w:hAnsi="Times New Roman" w:cs="Times New Roman"/>
          <w:color w:val="333333"/>
          <w:sz w:val="24"/>
          <w:szCs w:val="24"/>
          <w:bdr w:val="none" w:sz="0" w:space="0" w:color="auto" w:frame="1"/>
          <w:shd w:val="clear" w:color="auto" w:fill="FFFFFF"/>
          <w:lang w:val="uk-UA"/>
        </w:rPr>
        <w:t>м</w:t>
      </w:r>
      <w:r w:rsidRPr="00085117">
        <w:rPr>
          <w:rFonts w:ascii="Times New Roman" w:eastAsia="Times New Roman" w:hAnsi="Times New Roman" w:cs="Times New Roman"/>
          <w:color w:val="333333"/>
          <w:sz w:val="24"/>
          <w:szCs w:val="24"/>
          <w:bdr w:val="none" w:sz="0" w:space="0" w:color="auto" w:frame="1"/>
          <w:shd w:val="clear" w:color="auto" w:fill="FFFFFF"/>
          <w:lang w:val="uk-UA"/>
        </w:rPr>
        <w:t xml:space="preserve">. </w:t>
      </w:r>
      <w:r w:rsidR="00085C9B">
        <w:rPr>
          <w:rFonts w:ascii="Times New Roman" w:eastAsia="Times New Roman" w:hAnsi="Times New Roman" w:cs="Times New Roman"/>
          <w:color w:val="333333"/>
          <w:sz w:val="24"/>
          <w:szCs w:val="24"/>
          <w:bdr w:val="none" w:sz="0" w:space="0" w:color="auto" w:frame="1"/>
          <w:shd w:val="clear" w:color="auto" w:fill="FFFFFF"/>
          <w:lang w:val="uk-UA"/>
        </w:rPr>
        <w:t>Нетішин</w:t>
      </w:r>
      <w:r w:rsidRPr="00085117">
        <w:rPr>
          <w:rFonts w:ascii="Times New Roman" w:eastAsia="Times New Roman" w:hAnsi="Times New Roman" w:cs="Times New Roman"/>
          <w:color w:val="333333"/>
          <w:sz w:val="24"/>
          <w:szCs w:val="24"/>
          <w:bdr w:val="none" w:sz="0" w:space="0" w:color="auto" w:frame="1"/>
          <w:shd w:val="clear" w:color="auto" w:fill="FFFFFF"/>
          <w:lang w:val="uk-UA"/>
        </w:rPr>
        <w:t>.</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b/>
          <w:bCs/>
          <w:color w:val="333333"/>
          <w:sz w:val="24"/>
          <w:szCs w:val="24"/>
          <w:bdr w:val="none" w:sz="0" w:space="0" w:color="auto" w:frame="1"/>
          <w:shd w:val="clear" w:color="auto" w:fill="FFFFFF"/>
          <w:lang w:val="uk-UA"/>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lastRenderedPageBreak/>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 першочергово:</w:t>
      </w:r>
    </w:p>
    <w:p w:rsidR="00085117" w:rsidRPr="00085117" w:rsidRDefault="00085117" w:rsidP="00085117">
      <w:pPr>
        <w:numPr>
          <w:ilvl w:val="0"/>
          <w:numId w:val="18"/>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Законом України “Про охорону навколишнього природного середовища”, який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85117" w:rsidRPr="00085117" w:rsidRDefault="00085117" w:rsidP="00085117">
      <w:pPr>
        <w:numPr>
          <w:ilvl w:val="0"/>
          <w:numId w:val="18"/>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Законом України “Про забезпечення санітарного та епідемічного благополуччя населення”, яким регламентуються 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w:t>
      </w:r>
    </w:p>
    <w:p w:rsidR="00085117" w:rsidRPr="00085117" w:rsidRDefault="00085117" w:rsidP="00085117">
      <w:pPr>
        <w:numPr>
          <w:ilvl w:val="0"/>
          <w:numId w:val="18"/>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Законом України “Про природно-заповідний фонд України” вказано, що  на землях природно-заповідного  фонду та іншого природоохоронного або історико-культурного призначення забороняється будь-яка діяльність, яка негативно впливає або може негативно впливати на стан природних та історико-культурних комплексів та об’єктів чи перешкоджає їх використанню за цільовим призначенням;</w:t>
      </w:r>
    </w:p>
    <w:p w:rsidR="00085117" w:rsidRPr="00085117" w:rsidRDefault="00085117" w:rsidP="00085117">
      <w:pPr>
        <w:numPr>
          <w:ilvl w:val="0"/>
          <w:numId w:val="18"/>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Законом України “Про охорону атмосферного повітря” передбачено  регулювання діяльності, що впливає на погоду і клімат; заходи щодо відвернення і зменшення забруднення атмосферного повітря, відвернення і зниження шуму;</w:t>
      </w:r>
    </w:p>
    <w:p w:rsidR="00085117" w:rsidRPr="00085117" w:rsidRDefault="00085117" w:rsidP="00085117">
      <w:pPr>
        <w:numPr>
          <w:ilvl w:val="0"/>
          <w:numId w:val="18"/>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Закон України “Про охорону земель” передбачає розробку заходів у галузі охорони земель, створення екологічної мережі;</w:t>
      </w:r>
    </w:p>
    <w:p w:rsidR="00085117" w:rsidRPr="00085117" w:rsidRDefault="00085117" w:rsidP="00085117">
      <w:pPr>
        <w:numPr>
          <w:ilvl w:val="0"/>
          <w:numId w:val="18"/>
        </w:numPr>
        <w:shd w:val="clear" w:color="auto" w:fill="FFFFFF"/>
        <w:spacing w:after="0" w:line="240" w:lineRule="auto"/>
        <w:ind w:left="225" w:right="225"/>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“Водний кодекс” передбачає заходи із збереження водності річок і охорона їх від забруднення, регулювання стоку, охорона вод від забруднення, засмічення і вичерпання.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b/>
          <w:bCs/>
          <w:color w:val="333333"/>
          <w:sz w:val="24"/>
          <w:szCs w:val="24"/>
          <w:bdr w:val="none" w:sz="0" w:space="0" w:color="auto" w:frame="1"/>
          <w:shd w:val="clear" w:color="auto" w:fill="FFFFFF"/>
          <w:lang w:val="uk-UA"/>
        </w:rPr>
        <w:t>8.  Пропозиції щодо структури та змісту звіту про стратегічну екологічну оцінку.</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lang w:val="uk-UA"/>
        </w:rPr>
        <w:t>Стратегічна екологічна оцінка (СЕО) буде виконана відповідно до статті 11 Закону України “Про стратегічну екологічну оцінку”, </w:t>
      </w:r>
      <w:r w:rsidRPr="00085117">
        <w:rPr>
          <w:rFonts w:ascii="Times New Roman" w:eastAsia="Times New Roman" w:hAnsi="Times New Roman" w:cs="Times New Roman"/>
          <w:color w:val="333333"/>
          <w:sz w:val="24"/>
          <w:szCs w:val="24"/>
          <w:bdr w:val="none" w:sz="0" w:space="0" w:color="auto" w:frame="1"/>
          <w:shd w:val="clear" w:color="auto" w:fill="FFFFFF"/>
          <w:lang w:val="uk-UA"/>
        </w:rPr>
        <w:t>ДСТУ-Н Б Б.1.1-10:2010</w:t>
      </w:r>
      <w:r w:rsidRPr="00085117">
        <w:rPr>
          <w:rFonts w:ascii="Times New Roman" w:eastAsia="Times New Roman" w:hAnsi="Times New Roman" w:cs="Times New Roman"/>
          <w:color w:val="333333"/>
          <w:sz w:val="24"/>
          <w:szCs w:val="24"/>
          <w:bdr w:val="none" w:sz="0" w:space="0" w:color="auto" w:frame="1"/>
          <w:lang w:val="uk-UA"/>
        </w:rPr>
        <w:t>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w:t>
      </w:r>
      <w:r w:rsidRPr="00085117">
        <w:rPr>
          <w:rFonts w:ascii="Times New Roman" w:eastAsia="Times New Roman" w:hAnsi="Times New Roman" w:cs="Times New Roman"/>
          <w:color w:val="333333"/>
          <w:sz w:val="24"/>
          <w:szCs w:val="24"/>
          <w:bdr w:val="none" w:sz="0" w:space="0" w:color="auto" w:frame="1"/>
          <w:shd w:val="clear" w:color="auto" w:fill="FFFFFF"/>
          <w:lang w:val="uk-UA"/>
        </w:rPr>
        <w:t>10.08.2018</w:t>
      </w:r>
      <w:r w:rsidRPr="00085117">
        <w:rPr>
          <w:rFonts w:ascii="Times New Roman" w:eastAsia="Times New Roman" w:hAnsi="Times New Roman" w:cs="Times New Roman"/>
          <w:color w:val="333333"/>
          <w:sz w:val="24"/>
          <w:szCs w:val="24"/>
          <w:bdr w:val="none" w:sz="0" w:space="0" w:color="auto" w:frame="1"/>
          <w:lang w:val="uk-UA"/>
        </w:rPr>
        <w:t>, (із змінами)</w:t>
      </w:r>
      <w:r w:rsidRPr="00085117">
        <w:rPr>
          <w:rFonts w:ascii="Times New Roman" w:eastAsia="Times New Roman" w:hAnsi="Times New Roman" w:cs="Times New Roman"/>
          <w:color w:val="333333"/>
          <w:sz w:val="24"/>
          <w:szCs w:val="24"/>
          <w:bdr w:val="none" w:sz="0" w:space="0" w:color="auto" w:frame="1"/>
          <w:shd w:val="clear" w:color="auto" w:fill="FFFFFF"/>
          <w:lang w:val="uk-UA"/>
        </w:rPr>
        <w:t>.</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Структуру звіту про стратегічну екологічну оцінку визначено відповідно ст.11 Закону України “Про стратегічну екологічну оцінку”:</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1) зміст та основні цілі документа державного планування, його зв’язок з іншими документами державного планування;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3) екологічні проблеми, у тому числі ризики впливу на здоров’я населення, які стосуються документа державного планування (за адміністративними даними, статистичною інформацією та результатами досліджень);</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4) зобов’язання у сфері охорони довкілля, у тому числі пов’язані із запобіганням негативному впливу на здоров’я населення, встановлені на державному, регіональному та місцевому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5)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10-20 років відповідно), постійних і тимчасових, позитивних і негативних наслідків;</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6) заходи, що передбачається вжити для запобігання, зменшення та пом’якшення негативних наслідків виконання документа державного планування;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lastRenderedPageBreak/>
        <w:t>7)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8)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shd w:val="clear" w:color="auto" w:fill="FFFFFF"/>
          <w:lang w:val="uk-UA"/>
        </w:rPr>
        <w:t>9) резюме нетехнічного характеру інформації, передбаченої пунктами 1-8 цієї частини, розраховане на широку аудиторію.</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lang w:val="uk-UA"/>
        </w:rPr>
        <w:t> </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b/>
          <w:bCs/>
          <w:color w:val="333333"/>
          <w:sz w:val="24"/>
          <w:szCs w:val="24"/>
          <w:bdr w:val="none" w:sz="0" w:space="0" w:color="auto" w:frame="1"/>
          <w:shd w:val="clear" w:color="auto" w:fill="FFFFFF"/>
          <w:lang w:val="uk-UA"/>
        </w:rPr>
        <w:t>9. Орган, до якого подаються зауваження і пропозиції, та строки їх подання.</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lang w:val="uk-UA"/>
        </w:rPr>
        <w:t xml:space="preserve">Зауваження і пропозиції до Заяви про визначення обсягу стратегічної екологічної оцінки </w:t>
      </w:r>
      <w:r w:rsidR="00085C9B" w:rsidRPr="00085C9B">
        <w:rPr>
          <w:rFonts w:ascii="Times New Roman" w:eastAsia="Times New Roman" w:hAnsi="Times New Roman" w:cs="Times New Roman"/>
          <w:color w:val="333333"/>
          <w:sz w:val="24"/>
          <w:szCs w:val="24"/>
          <w:bdr w:val="none" w:sz="0" w:space="0" w:color="auto" w:frame="1"/>
          <w:lang w:val="uk-UA"/>
        </w:rPr>
        <w:t>містобудівної документації «Внесення змін до генерального плану м. Нетішин та плану зонування території м. Нетішин»</w:t>
      </w:r>
      <w:r w:rsidRPr="00085117">
        <w:rPr>
          <w:rFonts w:ascii="Times New Roman" w:eastAsia="Times New Roman" w:hAnsi="Times New Roman" w:cs="Times New Roman"/>
          <w:color w:val="333333"/>
          <w:sz w:val="24"/>
          <w:szCs w:val="24"/>
          <w:bdr w:val="none" w:sz="0" w:space="0" w:color="auto" w:frame="1"/>
          <w:lang w:val="uk-UA"/>
        </w:rPr>
        <w:t xml:space="preserve"> подаються до виконавчого комітету </w:t>
      </w:r>
      <w:r w:rsidR="00085C9B">
        <w:rPr>
          <w:rFonts w:ascii="Times New Roman" w:eastAsia="Times New Roman" w:hAnsi="Times New Roman" w:cs="Times New Roman"/>
          <w:color w:val="333333"/>
          <w:sz w:val="24"/>
          <w:szCs w:val="24"/>
          <w:bdr w:val="none" w:sz="0" w:space="0" w:color="auto" w:frame="1"/>
          <w:lang w:val="uk-UA"/>
        </w:rPr>
        <w:t>Нетішенської</w:t>
      </w:r>
      <w:r w:rsidRPr="00085117">
        <w:rPr>
          <w:rFonts w:ascii="Times New Roman" w:eastAsia="Times New Roman" w:hAnsi="Times New Roman" w:cs="Times New Roman"/>
          <w:color w:val="333333"/>
          <w:sz w:val="24"/>
          <w:szCs w:val="24"/>
          <w:bdr w:val="none" w:sz="0" w:space="0" w:color="auto" w:frame="1"/>
          <w:lang w:val="uk-UA"/>
        </w:rPr>
        <w:t xml:space="preserve"> </w:t>
      </w:r>
      <w:r w:rsidR="00085C9B">
        <w:rPr>
          <w:rFonts w:ascii="Times New Roman" w:eastAsia="Times New Roman" w:hAnsi="Times New Roman" w:cs="Times New Roman"/>
          <w:color w:val="333333"/>
          <w:sz w:val="24"/>
          <w:szCs w:val="24"/>
          <w:bdr w:val="none" w:sz="0" w:space="0" w:color="auto" w:frame="1"/>
          <w:lang w:val="uk-UA"/>
        </w:rPr>
        <w:t>міської</w:t>
      </w:r>
      <w:r w:rsidRPr="00085117">
        <w:rPr>
          <w:rFonts w:ascii="Times New Roman" w:eastAsia="Times New Roman" w:hAnsi="Times New Roman" w:cs="Times New Roman"/>
          <w:color w:val="333333"/>
          <w:sz w:val="24"/>
          <w:szCs w:val="24"/>
          <w:bdr w:val="none" w:sz="0" w:space="0" w:color="auto" w:frame="1"/>
          <w:lang w:val="uk-UA"/>
        </w:rPr>
        <w:t xml:space="preserve"> ради за адресою: </w:t>
      </w:r>
      <w:r w:rsidR="00085C9B" w:rsidRPr="00085C9B">
        <w:rPr>
          <w:rFonts w:ascii="Times New Roman" w:eastAsia="Times New Roman" w:hAnsi="Times New Roman" w:cs="Times New Roman"/>
          <w:color w:val="333333"/>
          <w:sz w:val="24"/>
          <w:szCs w:val="24"/>
          <w:bdr w:val="none" w:sz="0" w:space="0" w:color="auto" w:frame="1"/>
          <w:lang w:val="uk-UA"/>
        </w:rPr>
        <w:t>30100, м. Нетішин, вул. Шевченка, 1</w:t>
      </w:r>
      <w:r w:rsidRPr="00085117">
        <w:rPr>
          <w:rFonts w:ascii="Times New Roman" w:eastAsia="Times New Roman" w:hAnsi="Times New Roman" w:cs="Times New Roman"/>
          <w:color w:val="333333"/>
          <w:sz w:val="24"/>
          <w:szCs w:val="24"/>
          <w:bdr w:val="none" w:sz="0" w:space="0" w:color="auto" w:frame="1"/>
          <w:lang w:val="uk-UA"/>
        </w:rPr>
        <w:t>, </w:t>
      </w:r>
      <w:r w:rsidRPr="00085117">
        <w:rPr>
          <w:rFonts w:ascii="Times New Roman" w:eastAsia="Times New Roman" w:hAnsi="Times New Roman" w:cs="Times New Roman"/>
          <w:color w:val="333333"/>
          <w:sz w:val="24"/>
          <w:szCs w:val="24"/>
          <w:bdr w:val="none" w:sz="0" w:space="0" w:color="auto" w:frame="1"/>
          <w:shd w:val="clear" w:color="auto" w:fill="FFFFFF"/>
          <w:lang w:val="uk-UA"/>
        </w:rPr>
        <w:t>конт. тел. </w:t>
      </w:r>
      <w:hyperlink r:id="rId7" w:history="1">
        <w:r w:rsidR="00085C9B" w:rsidRPr="00085C9B">
          <w:rPr>
            <w:rFonts w:ascii="Times New Roman" w:hAnsi="Times New Roman" w:cs="Times New Roman"/>
            <w:color w:val="333333"/>
            <w:sz w:val="24"/>
            <w:szCs w:val="24"/>
            <w:lang w:val="uk-UA"/>
          </w:rPr>
          <w:t>(03842) 9-05-90</w:t>
        </w:r>
      </w:hyperlink>
      <w:r w:rsidR="00085C9B" w:rsidRPr="00085C9B">
        <w:rPr>
          <w:rFonts w:ascii="Times New Roman" w:eastAsia="Times New Roman" w:hAnsi="Times New Roman" w:cs="Times New Roman"/>
          <w:color w:val="333333"/>
          <w:sz w:val="24"/>
          <w:szCs w:val="24"/>
          <w:bdr w:val="none" w:sz="0" w:space="0" w:color="auto" w:frame="1"/>
          <w:lang w:val="uk-UA"/>
        </w:rPr>
        <w:t>, 9-01-</w:t>
      </w:r>
      <w:r w:rsidR="00085C9B">
        <w:rPr>
          <w:rFonts w:ascii="Times New Roman" w:eastAsia="Times New Roman" w:hAnsi="Times New Roman" w:cs="Times New Roman"/>
          <w:color w:val="333333"/>
          <w:sz w:val="24"/>
          <w:szCs w:val="24"/>
          <w:bdr w:val="none" w:sz="0" w:space="0" w:color="auto" w:frame="1"/>
          <w:lang w:val="uk-UA"/>
        </w:rPr>
        <w:t>5</w:t>
      </w:r>
      <w:r w:rsidR="00085C9B" w:rsidRPr="00085C9B">
        <w:rPr>
          <w:rFonts w:ascii="Times New Roman" w:eastAsia="Times New Roman" w:hAnsi="Times New Roman" w:cs="Times New Roman"/>
          <w:color w:val="333333"/>
          <w:sz w:val="24"/>
          <w:szCs w:val="24"/>
          <w:bdr w:val="none" w:sz="0" w:space="0" w:color="auto" w:frame="1"/>
          <w:lang w:val="uk-UA"/>
        </w:rPr>
        <w:t>1</w:t>
      </w:r>
      <w:r w:rsidRPr="00085117">
        <w:rPr>
          <w:rFonts w:ascii="Times New Roman" w:eastAsia="Times New Roman" w:hAnsi="Times New Roman" w:cs="Times New Roman"/>
          <w:color w:val="333333"/>
          <w:sz w:val="24"/>
          <w:szCs w:val="24"/>
          <w:bdr w:val="none" w:sz="0" w:space="0" w:color="auto" w:frame="1"/>
          <w:lang w:val="uk-UA"/>
        </w:rPr>
        <w:t>, </w:t>
      </w:r>
      <w:r w:rsidR="00085C9B">
        <w:rPr>
          <w:rFonts w:ascii="Times New Roman" w:eastAsia="Times New Roman" w:hAnsi="Times New Roman" w:cs="Times New Roman"/>
          <w:color w:val="333333"/>
          <w:sz w:val="24"/>
          <w:szCs w:val="24"/>
          <w:bdr w:val="none" w:sz="0" w:space="0" w:color="auto" w:frame="1"/>
          <w:lang w:val="uk-UA"/>
        </w:rPr>
        <w:t xml:space="preserve"> </w:t>
      </w:r>
      <w:r w:rsidRPr="00085117">
        <w:rPr>
          <w:rFonts w:ascii="Times New Roman" w:eastAsia="Times New Roman" w:hAnsi="Times New Roman" w:cs="Times New Roman"/>
          <w:color w:val="333333"/>
          <w:sz w:val="24"/>
          <w:szCs w:val="24"/>
          <w:bdr w:val="none" w:sz="0" w:space="0" w:color="auto" w:frame="1"/>
          <w:shd w:val="clear" w:color="auto" w:fill="FFFFFF"/>
          <w:lang w:val="uk-UA"/>
        </w:rPr>
        <w:t>e-mail: </w:t>
      </w:r>
      <w:hyperlink r:id="rId8" w:history="1">
        <w:r w:rsidR="00085C9B" w:rsidRPr="00085C9B">
          <w:rPr>
            <w:rStyle w:val="a3"/>
            <w:rFonts w:ascii="Times New Roman" w:eastAsia="Times New Roman" w:hAnsi="Times New Roman" w:cs="Times New Roman"/>
            <w:sz w:val="24"/>
            <w:szCs w:val="24"/>
            <w:bdr w:val="none" w:sz="0" w:space="0" w:color="auto" w:frame="1"/>
            <w:shd w:val="clear" w:color="auto" w:fill="FFFFFF"/>
            <w:lang w:val="ru-RU"/>
          </w:rPr>
          <w:t>miskrada</w:t>
        </w:r>
        <w:r w:rsidR="00085C9B" w:rsidRPr="00085C9B">
          <w:rPr>
            <w:rStyle w:val="a3"/>
            <w:rFonts w:ascii="Times New Roman" w:eastAsia="Times New Roman" w:hAnsi="Times New Roman" w:cs="Times New Roman"/>
            <w:sz w:val="24"/>
            <w:szCs w:val="24"/>
            <w:bdr w:val="none" w:sz="0" w:space="0" w:color="auto" w:frame="1"/>
            <w:shd w:val="clear" w:color="auto" w:fill="FFFFFF"/>
            <w:lang w:val="uk-UA"/>
          </w:rPr>
          <w:t>@</w:t>
        </w:r>
        <w:r w:rsidR="00085C9B" w:rsidRPr="00085C9B">
          <w:rPr>
            <w:rStyle w:val="a3"/>
            <w:rFonts w:ascii="Times New Roman" w:eastAsia="Times New Roman" w:hAnsi="Times New Roman" w:cs="Times New Roman"/>
            <w:sz w:val="24"/>
            <w:szCs w:val="24"/>
            <w:bdr w:val="none" w:sz="0" w:space="0" w:color="auto" w:frame="1"/>
            <w:shd w:val="clear" w:color="auto" w:fill="FFFFFF"/>
            <w:lang w:val="ru-RU"/>
          </w:rPr>
          <w:t>netishynrada</w:t>
        </w:r>
        <w:r w:rsidR="00085C9B" w:rsidRPr="00085C9B">
          <w:rPr>
            <w:rStyle w:val="a3"/>
            <w:rFonts w:ascii="Times New Roman" w:eastAsia="Times New Roman" w:hAnsi="Times New Roman" w:cs="Times New Roman"/>
            <w:sz w:val="24"/>
            <w:szCs w:val="24"/>
            <w:bdr w:val="none" w:sz="0" w:space="0" w:color="auto" w:frame="1"/>
            <w:shd w:val="clear" w:color="auto" w:fill="FFFFFF"/>
            <w:lang w:val="uk-UA"/>
          </w:rPr>
          <w:t>.</w:t>
        </w:r>
        <w:r w:rsidR="00085C9B" w:rsidRPr="00085C9B">
          <w:rPr>
            <w:rStyle w:val="a3"/>
            <w:rFonts w:ascii="Times New Roman" w:eastAsia="Times New Roman" w:hAnsi="Times New Roman" w:cs="Times New Roman"/>
            <w:sz w:val="24"/>
            <w:szCs w:val="24"/>
            <w:bdr w:val="none" w:sz="0" w:space="0" w:color="auto" w:frame="1"/>
            <w:shd w:val="clear" w:color="auto" w:fill="FFFFFF"/>
            <w:lang w:val="ru-RU"/>
          </w:rPr>
          <w:t>gov</w:t>
        </w:r>
        <w:r w:rsidR="00085C9B" w:rsidRPr="00085C9B">
          <w:rPr>
            <w:rStyle w:val="a3"/>
            <w:rFonts w:ascii="Times New Roman" w:eastAsia="Times New Roman" w:hAnsi="Times New Roman" w:cs="Times New Roman"/>
            <w:sz w:val="24"/>
            <w:szCs w:val="24"/>
            <w:bdr w:val="none" w:sz="0" w:space="0" w:color="auto" w:frame="1"/>
            <w:shd w:val="clear" w:color="auto" w:fill="FFFFFF"/>
            <w:lang w:val="uk-UA"/>
          </w:rPr>
          <w:t>.</w:t>
        </w:r>
        <w:r w:rsidR="00085C9B" w:rsidRPr="00085C9B">
          <w:rPr>
            <w:rStyle w:val="a3"/>
            <w:rFonts w:ascii="Times New Roman" w:eastAsia="Times New Roman" w:hAnsi="Times New Roman" w:cs="Times New Roman"/>
            <w:sz w:val="24"/>
            <w:szCs w:val="24"/>
            <w:bdr w:val="none" w:sz="0" w:space="0" w:color="auto" w:frame="1"/>
            <w:shd w:val="clear" w:color="auto" w:fill="FFFFFF"/>
            <w:lang w:val="ru-RU"/>
          </w:rPr>
          <w:t>ua</w:t>
        </w:r>
      </w:hyperlink>
      <w:r w:rsidR="00085C9B">
        <w:rPr>
          <w:rFonts w:ascii="Times New Roman" w:eastAsia="Times New Roman" w:hAnsi="Times New Roman" w:cs="Times New Roman"/>
          <w:color w:val="343840"/>
          <w:sz w:val="24"/>
          <w:szCs w:val="24"/>
          <w:bdr w:val="none" w:sz="0" w:space="0" w:color="auto" w:frame="1"/>
          <w:shd w:val="clear" w:color="auto" w:fill="FFFFFF"/>
          <w:lang w:val="uk-UA"/>
        </w:rPr>
        <w:t xml:space="preserve"> </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lang w:val="uk-UA"/>
        </w:rPr>
        <w:t xml:space="preserve">Заява про визначення обсягу стратегічної екологічної оцінки </w:t>
      </w:r>
      <w:r w:rsidR="00085C9B" w:rsidRPr="00085C9B">
        <w:rPr>
          <w:rFonts w:ascii="Times New Roman" w:eastAsia="Times New Roman" w:hAnsi="Times New Roman" w:cs="Times New Roman"/>
          <w:color w:val="333333"/>
          <w:sz w:val="24"/>
          <w:szCs w:val="24"/>
          <w:bdr w:val="none" w:sz="0" w:space="0" w:color="auto" w:frame="1"/>
          <w:lang w:val="uk-UA"/>
        </w:rPr>
        <w:t>містобудівної документації «Внесення змін до генерального плану м. Нетішин та плану зонування території м. Нетішин» </w:t>
      </w:r>
      <w:r w:rsidRPr="00085117">
        <w:rPr>
          <w:rFonts w:ascii="Times New Roman" w:eastAsia="Times New Roman" w:hAnsi="Times New Roman" w:cs="Times New Roman"/>
          <w:color w:val="333333"/>
          <w:sz w:val="24"/>
          <w:szCs w:val="24"/>
          <w:bdr w:val="none" w:sz="0" w:space="0" w:color="auto" w:frame="1"/>
          <w:lang w:val="uk-UA"/>
        </w:rPr>
        <w:t xml:space="preserve"> оприлюднена шляхом розміщення на офіційному веб-сайті </w:t>
      </w:r>
      <w:r w:rsidR="00085C9B">
        <w:rPr>
          <w:rFonts w:ascii="Times New Roman" w:eastAsia="Times New Roman" w:hAnsi="Times New Roman" w:cs="Times New Roman"/>
          <w:color w:val="333333"/>
          <w:sz w:val="24"/>
          <w:szCs w:val="24"/>
          <w:bdr w:val="none" w:sz="0" w:space="0" w:color="auto" w:frame="1"/>
          <w:lang w:val="uk-UA"/>
        </w:rPr>
        <w:t>Нетішенської</w:t>
      </w:r>
      <w:r w:rsidRPr="00085117">
        <w:rPr>
          <w:rFonts w:ascii="Times New Roman" w:eastAsia="Times New Roman" w:hAnsi="Times New Roman" w:cs="Times New Roman"/>
          <w:color w:val="333333"/>
          <w:sz w:val="24"/>
          <w:szCs w:val="24"/>
          <w:bdr w:val="none" w:sz="0" w:space="0" w:color="auto" w:frame="1"/>
          <w:lang w:val="uk-UA"/>
        </w:rPr>
        <w:t xml:space="preserve"> </w:t>
      </w:r>
      <w:r w:rsidR="00085C9B">
        <w:rPr>
          <w:rFonts w:ascii="Times New Roman" w:eastAsia="Times New Roman" w:hAnsi="Times New Roman" w:cs="Times New Roman"/>
          <w:color w:val="333333"/>
          <w:sz w:val="24"/>
          <w:szCs w:val="24"/>
          <w:bdr w:val="none" w:sz="0" w:space="0" w:color="auto" w:frame="1"/>
          <w:lang w:val="uk-UA"/>
        </w:rPr>
        <w:t>міської</w:t>
      </w:r>
      <w:r w:rsidRPr="00085117">
        <w:rPr>
          <w:rFonts w:ascii="Times New Roman" w:eastAsia="Times New Roman" w:hAnsi="Times New Roman" w:cs="Times New Roman"/>
          <w:color w:val="333333"/>
          <w:sz w:val="24"/>
          <w:szCs w:val="24"/>
          <w:bdr w:val="none" w:sz="0" w:space="0" w:color="auto" w:frame="1"/>
          <w:lang w:val="uk-UA"/>
        </w:rPr>
        <w:t xml:space="preserve"> ради.</w:t>
      </w:r>
    </w:p>
    <w:p w:rsidR="00085C9B" w:rsidRDefault="00085117" w:rsidP="00085117">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lang w:val="uk-UA"/>
        </w:rPr>
      </w:pPr>
      <w:r w:rsidRPr="00085117">
        <w:rPr>
          <w:rFonts w:ascii="Times New Roman" w:eastAsia="Times New Roman" w:hAnsi="Times New Roman" w:cs="Times New Roman"/>
          <w:color w:val="333333"/>
          <w:sz w:val="24"/>
          <w:szCs w:val="24"/>
          <w:bdr w:val="none" w:sz="0" w:space="0" w:color="auto" w:frame="1"/>
          <w:lang w:val="uk-UA"/>
        </w:rPr>
        <w:t xml:space="preserve">Повідомлення про оприлюднення Заяви про визначення обсягу стратегічної екологічної оцінки </w:t>
      </w:r>
      <w:r w:rsidR="00085C9B" w:rsidRPr="00085C9B">
        <w:rPr>
          <w:rFonts w:ascii="Times New Roman" w:eastAsia="Times New Roman" w:hAnsi="Times New Roman" w:cs="Times New Roman"/>
          <w:color w:val="333333"/>
          <w:sz w:val="24"/>
          <w:szCs w:val="24"/>
          <w:bdr w:val="none" w:sz="0" w:space="0" w:color="auto" w:frame="1"/>
          <w:lang w:val="uk-UA"/>
        </w:rPr>
        <w:t>містобудівної документації «Внесення змін до генерального плану м. Нетішин та плану зонування території м. Нетішин» </w:t>
      </w:r>
      <w:r w:rsidRPr="00085117">
        <w:rPr>
          <w:rFonts w:ascii="Times New Roman" w:eastAsia="Times New Roman" w:hAnsi="Times New Roman" w:cs="Times New Roman"/>
          <w:color w:val="333333"/>
          <w:sz w:val="24"/>
          <w:szCs w:val="24"/>
          <w:bdr w:val="none" w:sz="0" w:space="0" w:color="auto" w:frame="1"/>
          <w:lang w:val="uk-UA"/>
        </w:rPr>
        <w:t xml:space="preserve"> опубліковано у друкованих засобах масової інформації:  </w:t>
      </w:r>
    </w:p>
    <w:p w:rsidR="00085117" w:rsidRPr="00085117" w:rsidRDefault="00085117" w:rsidP="00085117">
      <w:pPr>
        <w:shd w:val="clear" w:color="auto" w:fill="FFFFFF"/>
        <w:spacing w:after="0" w:line="240" w:lineRule="auto"/>
        <w:jc w:val="both"/>
        <w:rPr>
          <w:rFonts w:ascii="Times New Roman" w:eastAsia="Times New Roman" w:hAnsi="Times New Roman" w:cs="Times New Roman"/>
          <w:color w:val="333333"/>
          <w:sz w:val="24"/>
          <w:szCs w:val="24"/>
          <w:lang w:val="uk-UA"/>
        </w:rPr>
      </w:pPr>
      <w:r w:rsidRPr="00085117">
        <w:rPr>
          <w:rFonts w:ascii="Times New Roman" w:eastAsia="Times New Roman" w:hAnsi="Times New Roman" w:cs="Times New Roman"/>
          <w:color w:val="333333"/>
          <w:sz w:val="24"/>
          <w:szCs w:val="24"/>
          <w:bdr w:val="none" w:sz="0" w:space="0" w:color="auto" w:frame="1"/>
          <w:lang w:val="uk-UA"/>
        </w:rPr>
        <w:t>Зауваження і пропозицій до заяви про визначення обсягу стратегічної екологічної оцінки від громадськості приймаються у письмовій формі протягом 15 днів з моменту оприлюднення у друкованих засобах масової інформації повідомлення про оприлюднення Заяви про визначення обсягу СЕО.</w:t>
      </w:r>
    </w:p>
    <w:p w:rsidR="007E2433" w:rsidRPr="00E57A9C" w:rsidRDefault="007E2433">
      <w:pPr>
        <w:rPr>
          <w:lang w:val="uk-UA"/>
        </w:rPr>
      </w:pPr>
    </w:p>
    <w:sectPr w:rsidR="007E2433" w:rsidRPr="00E57A9C" w:rsidSect="007B37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CA6"/>
    <w:multiLevelType w:val="multilevel"/>
    <w:tmpl w:val="74B6E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7607A"/>
    <w:multiLevelType w:val="multilevel"/>
    <w:tmpl w:val="F89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50DBB"/>
    <w:multiLevelType w:val="singleLevel"/>
    <w:tmpl w:val="0BC25B38"/>
    <w:lvl w:ilvl="0">
      <w:numFmt w:val="bullet"/>
      <w:lvlText w:val="-"/>
      <w:lvlJc w:val="left"/>
      <w:pPr>
        <w:tabs>
          <w:tab w:val="num" w:pos="1211"/>
        </w:tabs>
        <w:ind w:left="1211" w:hanging="360"/>
      </w:pPr>
      <w:rPr>
        <w:rFonts w:hint="default"/>
      </w:rPr>
    </w:lvl>
  </w:abstractNum>
  <w:abstractNum w:abstractNumId="3">
    <w:nsid w:val="25EF6F48"/>
    <w:multiLevelType w:val="multilevel"/>
    <w:tmpl w:val="D77A0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2659C"/>
    <w:multiLevelType w:val="multilevel"/>
    <w:tmpl w:val="B9744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36CAB"/>
    <w:multiLevelType w:val="multilevel"/>
    <w:tmpl w:val="51D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7452C"/>
    <w:multiLevelType w:val="multilevel"/>
    <w:tmpl w:val="C56C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C36C26"/>
    <w:multiLevelType w:val="multilevel"/>
    <w:tmpl w:val="6D8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53906"/>
    <w:multiLevelType w:val="multilevel"/>
    <w:tmpl w:val="A54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822E7"/>
    <w:multiLevelType w:val="multilevel"/>
    <w:tmpl w:val="494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30ACC"/>
    <w:multiLevelType w:val="multilevel"/>
    <w:tmpl w:val="A606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B7D04"/>
    <w:multiLevelType w:val="multilevel"/>
    <w:tmpl w:val="C5D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E5650"/>
    <w:multiLevelType w:val="multilevel"/>
    <w:tmpl w:val="ED9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F7313"/>
    <w:multiLevelType w:val="multilevel"/>
    <w:tmpl w:val="F84C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D731E"/>
    <w:multiLevelType w:val="multilevel"/>
    <w:tmpl w:val="28CE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C8F"/>
    <w:multiLevelType w:val="multilevel"/>
    <w:tmpl w:val="D716F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4971D4"/>
    <w:multiLevelType w:val="singleLevel"/>
    <w:tmpl w:val="53A2D78C"/>
    <w:lvl w:ilvl="0">
      <w:start w:val="1"/>
      <w:numFmt w:val="decimal"/>
      <w:lvlText w:val="%1)"/>
      <w:lvlJc w:val="left"/>
      <w:pPr>
        <w:tabs>
          <w:tab w:val="num" w:pos="1080"/>
        </w:tabs>
        <w:ind w:left="1080" w:hanging="360"/>
      </w:pPr>
      <w:rPr>
        <w:rFonts w:cs="Times New Roman" w:hint="default"/>
      </w:rPr>
    </w:lvl>
  </w:abstractNum>
  <w:abstractNum w:abstractNumId="17">
    <w:nsid w:val="74675FFE"/>
    <w:multiLevelType w:val="multilevel"/>
    <w:tmpl w:val="DDE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003113"/>
    <w:multiLevelType w:val="multilevel"/>
    <w:tmpl w:val="D0D88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AC5086"/>
    <w:multiLevelType w:val="multilevel"/>
    <w:tmpl w:val="EE38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2"/>
  </w:num>
  <w:num w:numId="4">
    <w:abstractNumId w:val="19"/>
  </w:num>
  <w:num w:numId="5">
    <w:abstractNumId w:val="11"/>
  </w:num>
  <w:num w:numId="6">
    <w:abstractNumId w:val="6"/>
  </w:num>
  <w:num w:numId="7">
    <w:abstractNumId w:val="8"/>
  </w:num>
  <w:num w:numId="8">
    <w:abstractNumId w:val="3"/>
  </w:num>
  <w:num w:numId="9">
    <w:abstractNumId w:val="7"/>
  </w:num>
  <w:num w:numId="10">
    <w:abstractNumId w:val="0"/>
  </w:num>
  <w:num w:numId="11">
    <w:abstractNumId w:val="17"/>
  </w:num>
  <w:num w:numId="12">
    <w:abstractNumId w:val="15"/>
  </w:num>
  <w:num w:numId="13">
    <w:abstractNumId w:val="1"/>
  </w:num>
  <w:num w:numId="14">
    <w:abstractNumId w:val="18"/>
  </w:num>
  <w:num w:numId="15">
    <w:abstractNumId w:val="5"/>
  </w:num>
  <w:num w:numId="16">
    <w:abstractNumId w:val="14"/>
  </w:num>
  <w:num w:numId="17">
    <w:abstractNumId w:val="9"/>
  </w:num>
  <w:num w:numId="18">
    <w:abstractNumId w:val="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2"/>
  </w:compat>
  <w:rsids>
    <w:rsidRoot w:val="00085117"/>
    <w:rsid w:val="00042E65"/>
    <w:rsid w:val="00085117"/>
    <w:rsid w:val="00085C9B"/>
    <w:rsid w:val="00162ADB"/>
    <w:rsid w:val="00267D39"/>
    <w:rsid w:val="00282950"/>
    <w:rsid w:val="00333855"/>
    <w:rsid w:val="00582202"/>
    <w:rsid w:val="006C5A88"/>
    <w:rsid w:val="007B3785"/>
    <w:rsid w:val="007E2433"/>
    <w:rsid w:val="00BB69BA"/>
    <w:rsid w:val="00C230C5"/>
    <w:rsid w:val="00E57A9C"/>
    <w:rsid w:val="00E8740F"/>
    <w:rsid w:val="00F03FDE"/>
    <w:rsid w:val="00F34C81"/>
    <w:rsid w:val="00F7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1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5220">
      <w:bodyDiv w:val="1"/>
      <w:marLeft w:val="0"/>
      <w:marRight w:val="0"/>
      <w:marTop w:val="0"/>
      <w:marBottom w:val="0"/>
      <w:divBdr>
        <w:top w:val="none" w:sz="0" w:space="0" w:color="auto"/>
        <w:left w:val="none" w:sz="0" w:space="0" w:color="auto"/>
        <w:bottom w:val="none" w:sz="0" w:space="0" w:color="auto"/>
        <w:right w:val="none" w:sz="0" w:space="0" w:color="auto"/>
      </w:divBdr>
    </w:div>
    <w:div w:id="1491797332">
      <w:bodyDiv w:val="1"/>
      <w:marLeft w:val="0"/>
      <w:marRight w:val="0"/>
      <w:marTop w:val="0"/>
      <w:marBottom w:val="0"/>
      <w:divBdr>
        <w:top w:val="none" w:sz="0" w:space="0" w:color="auto"/>
        <w:left w:val="none" w:sz="0" w:space="0" w:color="auto"/>
        <w:bottom w:val="none" w:sz="0" w:space="0" w:color="auto"/>
        <w:right w:val="none" w:sz="0" w:space="0" w:color="auto"/>
      </w:divBdr>
    </w:div>
    <w:div w:id="1859927537">
      <w:bodyDiv w:val="1"/>
      <w:marLeft w:val="0"/>
      <w:marRight w:val="0"/>
      <w:marTop w:val="0"/>
      <w:marBottom w:val="0"/>
      <w:divBdr>
        <w:top w:val="none" w:sz="0" w:space="0" w:color="auto"/>
        <w:left w:val="none" w:sz="0" w:space="0" w:color="auto"/>
        <w:bottom w:val="none" w:sz="0" w:space="0" w:color="auto"/>
        <w:right w:val="none" w:sz="0" w:space="0" w:color="auto"/>
      </w:divBdr>
    </w:div>
    <w:div w:id="19796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rada@netishynrada.gov.ua" TargetMode="External"/><Relationship Id="rId3" Type="http://schemas.microsoft.com/office/2007/relationships/stylesWithEffects" Target="stylesWithEffects.xml"/><Relationship Id="rId7" Type="http://schemas.openxmlformats.org/officeDocument/2006/relationships/hyperlink" Target="tel:038429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krada@netishynrada.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21860</Words>
  <Characters>12461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dcterms:created xsi:type="dcterms:W3CDTF">2022-10-14T07:31:00Z</dcterms:created>
  <dcterms:modified xsi:type="dcterms:W3CDTF">2022-10-14T07:31:00Z</dcterms:modified>
</cp:coreProperties>
</file>