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30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(25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47D05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C8451E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Нетішинської міської територіальної громади </w:t>
      </w:r>
    </w:p>
    <w:p w:rsidR="006C4D70" w:rsidRDefault="006C4D70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C8451E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</w:t>
      </w:r>
      <w:r w:rsidR="009540D1" w:rsidRPr="009540D1">
        <w:rPr>
          <w:lang w:val="uk-UA"/>
        </w:rPr>
        <w:t xml:space="preserve">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від 18 квітня 2022 року № 259/2022 «Про продовження строку дії воєнного стану в Україні», </w:t>
      </w:r>
      <w:r w:rsidR="003052E0" w:rsidRPr="003052E0">
        <w:rPr>
          <w:rFonts w:ascii="Times New Roman" w:hAnsi="Times New Roman" w:cs="Times New Roman"/>
          <w:sz w:val="28"/>
          <w:szCs w:val="28"/>
          <w:lang w:val="uk-UA"/>
        </w:rPr>
        <w:t>від 17 травня 2022 року 341/2022 «Про продовження строку дії воєнного стану в Україні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 xml:space="preserve">           12 серпня 2022 року № 574/2022 «</w:t>
      </w:r>
      <w:r w:rsidR="007D79B1" w:rsidRPr="007D79B1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</w:t>
      </w:r>
      <w:r w:rsidR="007D79B1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загальної мобілізації», </w:t>
      </w:r>
      <w:bookmarkStart w:id="0" w:name="_GoBack"/>
      <w:bookmarkEnd w:id="0"/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>закони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30 листопада 2021 року № 1914-ІХ «Про внесення змін до Податкового кодексу України та інших законодавчих актів України щодо забезпечення збалансованості бюджетних надходжень», 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>від 15 лютого 2022 року № 2042 – ІХ «Про внесення змін до Бюджетного кодексу України»,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40D1" w:rsidRPr="00322F23">
        <w:rPr>
          <w:rFonts w:ascii="Times New Roman" w:hAnsi="Times New Roman" w:cs="Times New Roman"/>
          <w:sz w:val="28"/>
          <w:szCs w:val="28"/>
          <w:lang w:val="uk-UA"/>
        </w:rPr>
        <w:t>15 березня 2022 року № 2134-ІХ «Про внесення змін до розділу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 VІ «Прикінцеві та перехідні положення» Бюджетного кодексу України та інших законодавчих актів України», 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F0B3A">
        <w:rPr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їни від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11 березня 2022 року № 252 «Деякі питання формування та виконання місцевих бюджетів у період воєнного стану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6E4A"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змінами,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бюджетн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EF7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C4">
        <w:rPr>
          <w:rFonts w:ascii="Times New Roman" w:hAnsi="Times New Roman" w:cs="Times New Roman"/>
          <w:sz w:val="28"/>
          <w:szCs w:val="28"/>
          <w:lang w:val="uk-UA"/>
        </w:rPr>
        <w:t>головних розпорядників коштів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 xml:space="preserve"> бюджету громади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2E0" w:rsidRDefault="003052E0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D657A0" w:rsidRDefault="00E26C12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>фактичне надходження окремих доходів загального фонду бюджету громади</w:t>
      </w:r>
      <w:r w:rsidR="00CD5A53" w:rsidRPr="00CD5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A53">
        <w:rPr>
          <w:rFonts w:ascii="Times New Roman" w:hAnsi="Times New Roman" w:cs="Times New Roman"/>
          <w:sz w:val="28"/>
          <w:szCs w:val="28"/>
          <w:lang w:val="uk-UA"/>
        </w:rPr>
        <w:t>пропонується внести зміни до планових показників по окремих кодах доходів загального фонду у межах загального обсягу надходжень</w:t>
      </w:r>
      <w:r w:rsidR="006D708E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бюджетн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головн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41840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2F23" w:rsidRPr="00E45540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</w:t>
      </w:r>
      <w:r w:rsidR="005B78A3" w:rsidRPr="00E455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>та здійснити зміни</w:t>
      </w:r>
      <w:r w:rsidR="00CD5A5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B78A3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бюджетних призначень згідно з додатком.</w:t>
      </w:r>
    </w:p>
    <w:p w:rsidR="009540D1" w:rsidRDefault="009540D1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46D" w:rsidRPr="00637EF7" w:rsidRDefault="005C36C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246D" w:rsidRPr="00637EF7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іна</w:t>
      </w:r>
      <w:r w:rsidR="00156210">
        <w:rPr>
          <w:rFonts w:ascii="Times New Roman" w:hAnsi="Times New Roman" w:cs="Times New Roman"/>
          <w:sz w:val="28"/>
          <w:szCs w:val="28"/>
          <w:lang w:val="uk-UA"/>
        </w:rPr>
        <w:t xml:space="preserve">нсового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        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КРАВЧУК</w:t>
      </w:r>
    </w:p>
    <w:p w:rsidR="00993D3D" w:rsidRDefault="007E0002" w:rsidP="00841E04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495"/>
        <w:gridCol w:w="1206"/>
        <w:gridCol w:w="1029"/>
        <w:gridCol w:w="15"/>
        <w:gridCol w:w="9588"/>
      </w:tblGrid>
      <w:tr w:rsidR="00497A9C" w:rsidRPr="00497A9C" w:rsidTr="00425DBD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0715F4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15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Назва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3308CF" w:rsidP="000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грн</w:t>
            </w:r>
            <w:r w:rsidR="00497A9C"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3308CF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доходів</w:t>
            </w:r>
          </w:p>
        </w:tc>
      </w:tr>
      <w:tr w:rsidR="00DA2973" w:rsidRPr="009540D1" w:rsidTr="00425DBD">
        <w:trPr>
          <w:trHeight w:val="42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322F23" w:rsidRDefault="00DA2973" w:rsidP="003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2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ДОХОДИ</w:t>
            </w:r>
          </w:p>
        </w:tc>
      </w:tr>
      <w:tr w:rsidR="00DA2973" w:rsidRPr="009540D1" w:rsidTr="00425DBD">
        <w:trPr>
          <w:trHeight w:val="60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E45540" w:rsidP="00E455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DA2973"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АГАЛЬНИЙ ФОНД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E45540" w:rsidRDefault="00DA2973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11010100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E45540" w:rsidRDefault="00DA2973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4511" w:rsidRPr="00E455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64511" w:rsidRPr="00E455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00 000,00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308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</w:tr>
      <w:tr w:rsidR="00DA2973" w:rsidRPr="009540D1" w:rsidTr="00425DBD">
        <w:trPr>
          <w:trHeight w:val="8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E45540" w:rsidRDefault="00DA2973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11010200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E45540" w:rsidRDefault="00764511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A2973" w:rsidRPr="00E4554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2973" w:rsidRPr="00E45540">
              <w:rPr>
                <w:rFonts w:ascii="Times New Roman" w:hAnsi="Times New Roman" w:cs="Times New Roman"/>
                <w:sz w:val="26"/>
                <w:szCs w:val="26"/>
              </w:rPr>
              <w:t>00 000,00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3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</w:tr>
      <w:tr w:rsidR="00E45540" w:rsidRPr="003B12C4" w:rsidTr="00425DBD">
        <w:trPr>
          <w:trHeight w:val="114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2E483C" w:rsidRDefault="00E45540" w:rsidP="00E4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E45540" w:rsidRDefault="00E45540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14040100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E45540" w:rsidRDefault="00E45540" w:rsidP="003308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1 000 000,00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3308CF" w:rsidRDefault="00E45540" w:rsidP="00330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8CF">
              <w:rPr>
                <w:rFonts w:ascii="Times New Roman" w:hAnsi="Times New Roman" w:cs="Times New Roman"/>
                <w:sz w:val="26"/>
                <w:szCs w:val="2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</w:tr>
      <w:tr w:rsidR="00E45540" w:rsidRPr="00764511" w:rsidTr="00425DBD">
        <w:trPr>
          <w:trHeight w:val="4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2E483C" w:rsidRDefault="00E45540" w:rsidP="00E4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E45540" w:rsidRDefault="00E45540" w:rsidP="00330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22012500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E45540" w:rsidRDefault="00E45540" w:rsidP="003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540">
              <w:rPr>
                <w:rFonts w:ascii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40" w:rsidRPr="00D37853" w:rsidRDefault="00E45540" w:rsidP="00330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7853">
              <w:rPr>
                <w:rFonts w:ascii="Times New Roman" w:hAnsi="Times New Roman" w:cs="Times New Roman"/>
                <w:bCs/>
                <w:sz w:val="26"/>
                <w:szCs w:val="26"/>
              </w:rPr>
              <w:t>Плата за надання інших адміністративних послуг</w:t>
            </w:r>
          </w:p>
        </w:tc>
      </w:tr>
      <w:tr w:rsidR="002E483C" w:rsidRPr="003308CF" w:rsidTr="00425DBD">
        <w:trPr>
          <w:trHeight w:val="283"/>
        </w:trPr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Pr="003308CF" w:rsidRDefault="00FE2B28" w:rsidP="003E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3308C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Всього доходи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Pr="003308CF" w:rsidRDefault="00E45540" w:rsidP="006C4D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3308CF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0,00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Pr="003308CF" w:rsidRDefault="002E483C" w:rsidP="003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308CF" w:rsidRPr="003308CF" w:rsidTr="00425DBD">
        <w:trPr>
          <w:trHeight w:val="50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F" w:rsidRPr="003308CF" w:rsidRDefault="003308CF" w:rsidP="003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308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ВИДАТКИ</w:t>
            </w:r>
          </w:p>
        </w:tc>
      </w:tr>
      <w:tr w:rsidR="00E12D39" w:rsidRPr="00E12D39" w:rsidTr="00425DBD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 установи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грн</w:t>
            </w: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Примітка - обгрунтування </w:t>
            </w:r>
          </w:p>
        </w:tc>
      </w:tr>
      <w:tr w:rsidR="00E12D39" w:rsidRPr="00E12D39" w:rsidTr="00425DBD">
        <w:trPr>
          <w:trHeight w:val="49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ЗАГАЛЬНИЙ ФОНД</w:t>
            </w:r>
          </w:p>
        </w:tc>
      </w:tr>
      <w:tr w:rsidR="00E12D39" w:rsidRPr="00E12D39" w:rsidTr="00425DBD">
        <w:trPr>
          <w:trHeight w:val="16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32 000,00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Грошова компенсація на найм житла та відшкодування вартості комунальних послуг по договорах найму житламолодим спеціалістам, лікарям, які залучаються до роботи у комунальних медичних закладах міста, щомісячна адресна грошова допомога для покриття витрат на проживання впродовж трьої років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згідно з Комплексною програмою розвитку та підтримки комунальних некомерційних закладів охорони здоров"я Нетішинської міської територіальної громади і надання медичних послуг на 2021-2024 роки</w:t>
            </w:r>
          </w:p>
        </w:tc>
      </w:tr>
      <w:tr w:rsidR="00E12D39" w:rsidRPr="006C4D70" w:rsidTr="00425DBD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5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Управління освіти ВК НМР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-1 169 241,00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Зменшення бюджетних призначень на оздоровлення та відпочинок дітей КЕКВ 2111 - 134178 грн, КЕКВ 2120 - 29519 грн, КЕКВ 2210-12910 грн, КЕКВ 2220- 2808 грн, КЕКВ 2230-365500 грн, КЕКВ 2240 - 1062 грн, КЕКВ 2250 - 10780 грн, КЕКВ 2282 - 23760 грн, КЕКВ 2730 - 588718 грн.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відповідно до програми організації відпочинку та оздоровлення дітей і підлітків Нетішинської міської територіальної громади на 2022-2025 роки</w:t>
            </w:r>
          </w:p>
        </w:tc>
      </w:tr>
      <w:tr w:rsidR="004F142A" w:rsidRPr="004F142A" w:rsidTr="00425DBD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2A" w:rsidRPr="00557F0B" w:rsidRDefault="004F142A" w:rsidP="005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соціального захисту населення ВК НМР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2A" w:rsidRPr="00557F0B" w:rsidRDefault="004F142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2A" w:rsidRPr="00557F0B" w:rsidRDefault="004F142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-602 900,00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2A" w:rsidRPr="00557F0B" w:rsidRDefault="004F142A" w:rsidP="0055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Зменшення бюджетних призначень на оздоровлення та відпочинок дітей. КЕКВ 2730. 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Відповідно до</w:t>
            </w:r>
            <w:r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програми організації відпочинку та оздоровлення дітей і підлітків Нетішинської міської територіальної громади на 2022-2025 роки.</w:t>
            </w:r>
          </w:p>
        </w:tc>
      </w:tr>
      <w:tr w:rsidR="004F142A" w:rsidRPr="00E12D39" w:rsidTr="00425DBD">
        <w:trPr>
          <w:trHeight w:val="93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2A" w:rsidRPr="00557F0B" w:rsidRDefault="00E54587" w:rsidP="005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Фінансове управління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2A" w:rsidRPr="00557F0B" w:rsidRDefault="004F142A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2A" w:rsidRPr="00557F0B" w:rsidRDefault="004F142A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-19 116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2A" w:rsidRPr="00557F0B" w:rsidRDefault="004F142A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Зменшення бюджетних призначень на оздоровлення та відпочинок дітей. КЕКВ 2730. 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Відповідно до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програми організації відпочинку та оздоровлення дітей і підлітків Нетішинської міської територіальної громади на 2022-2025 роки.</w:t>
            </w:r>
          </w:p>
        </w:tc>
      </w:tr>
      <w:tr w:rsidR="00966297" w:rsidRPr="00E12D39" w:rsidTr="00425DBD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297" w:rsidRPr="00557F0B" w:rsidRDefault="00966297" w:rsidP="005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капітального будівництва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297" w:rsidRPr="00557F0B" w:rsidRDefault="009662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297" w:rsidRPr="00557F0B" w:rsidRDefault="009662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-6</w:t>
            </w:r>
            <w:r w:rsidR="004F19ED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372</w:t>
            </w:r>
            <w:r w:rsidR="004F19ED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297" w:rsidRPr="00557F0B" w:rsidRDefault="00966297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Зменшення бюджетних призначень на оздоровлення та відпочинок дітей. КЕКВ 2730. 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Відповідно до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програми організації відпочинку та оздоровлення дітей і підлітків Нетішинської міської територіальної громади на 2022-2025 роки.</w:t>
            </w:r>
          </w:p>
        </w:tc>
      </w:tr>
      <w:tr w:rsidR="00966297" w:rsidRPr="00E12D39" w:rsidTr="00425DBD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297" w:rsidRPr="00557F0B" w:rsidRDefault="00966297" w:rsidP="005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культури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297" w:rsidRPr="00557F0B" w:rsidRDefault="00966297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297" w:rsidRPr="00557F0B" w:rsidRDefault="00966297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-95</w:t>
            </w:r>
            <w:r w:rsidR="004F19ED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580</w:t>
            </w:r>
            <w:r w:rsidR="004F19ED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297" w:rsidRPr="00557F0B" w:rsidRDefault="00966297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Зменшення бюджетних призначень на оздоровлення та відпочинок дітей. КЕКВ 2730. 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Відповідно до</w:t>
            </w:r>
            <w:r w:rsidR="00557F0B"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програми організації відпочинку та оздоровлення дітей і підлітків Нетішинської міської територіальної громади на 2022-2025 роки.</w:t>
            </w:r>
          </w:p>
        </w:tc>
      </w:tr>
      <w:tr w:rsidR="00E12D39" w:rsidRPr="00E12D39" w:rsidTr="00425DBD">
        <w:trPr>
          <w:trHeight w:val="48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A1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-1</w:t>
            </w:r>
            <w:r w:rsidR="00A174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r w:rsidR="00A174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861 209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2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12D39" w:rsidRPr="00E12D39" w:rsidTr="00425DBD">
        <w:trPr>
          <w:trHeight w:val="1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E12D3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D39" w:rsidRPr="00E12D39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2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12D39" w:rsidRPr="00E12D39" w:rsidTr="00425DBD">
        <w:trPr>
          <w:trHeight w:val="46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ВИДАТКИ ЗАГАЛЬНОГО ФОНДУ - переміщення:</w:t>
            </w:r>
          </w:p>
        </w:tc>
      </w:tr>
      <w:tr w:rsidR="00E12D39" w:rsidRPr="00557F0B" w:rsidTr="00425DBD">
        <w:trPr>
          <w:trHeight w:val="56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Фінансове управління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-3 243 891,00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6C4D70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557F0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меншення обсягу </w:t>
            </w:r>
            <w:r w:rsid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сконцентрованих коштів</w:t>
            </w:r>
          </w:p>
        </w:tc>
      </w:tr>
      <w:tr w:rsidR="00E12D39" w:rsidRPr="00557F0B" w:rsidTr="00425DBD">
        <w:trPr>
          <w:trHeight w:val="5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AA" w:rsidRPr="00843CAA" w:rsidRDefault="00843CAA" w:rsidP="0084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1 893 209,00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6C4D70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E12D39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більшення обсягу резервного фонду</w:t>
            </w:r>
          </w:p>
        </w:tc>
      </w:tr>
      <w:tr w:rsidR="00E12D39" w:rsidRPr="00557F0B" w:rsidTr="00425DBD">
        <w:trPr>
          <w:trHeight w:val="5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843CAA" w:rsidRDefault="00E12D39" w:rsidP="0084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="00843C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2 015 532,00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557F0B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Зменшення обсягу 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резервного</w:t>
            </w:r>
            <w:r w:rsidR="00E12D39"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F3A9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</w:p>
        </w:tc>
      </w:tr>
      <w:tr w:rsidR="00E12D39" w:rsidRPr="006C4D70" w:rsidTr="00425DBD">
        <w:trPr>
          <w:trHeight w:val="10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-6 000,00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55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Зменшення обсягу видатків на виплату стипендій Нетішинського міського голови та Нетішинської міської ради у галузі освіти, культури та спорту" КЕКВ 2730 </w:t>
            </w:r>
            <w:r w:rsid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відповідно до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цільової соціальної  програми реалізації молодіжної політики</w:t>
            </w:r>
          </w:p>
        </w:tc>
      </w:tr>
      <w:tr w:rsidR="00E12D39" w:rsidRPr="00557F0B" w:rsidTr="00425DBD">
        <w:trPr>
          <w:trHeight w:val="6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6 000,00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Збільшення обсягу видатків на виплату стипендій талановитим дітям та молоді, перспективним спортсменам КЕКВ 2730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На виконання цільової соціальної програми реалізації молодіжної політики </w:t>
            </w:r>
          </w:p>
        </w:tc>
      </w:tr>
      <w:tr w:rsidR="00E12D39" w:rsidRPr="00557F0B" w:rsidTr="00425DBD">
        <w:trPr>
          <w:trHeight w:val="9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-864 255,00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Послуги з поточного ремонту дорожнього покриття вул.Набережна - 654 045,76 грн, вул.Висоцького - 129409,24 грн., протиожеледні матеріали, а саме придбання піску - 80 800,00 грн. КЕКВ 2610.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Програма благоустрою Нетішинської міської ТГ на 2020-2022 роки</w:t>
            </w:r>
          </w:p>
        </w:tc>
      </w:tr>
      <w:tr w:rsidR="00E12D39" w:rsidRPr="00557F0B" w:rsidTr="00425DBD">
        <w:trPr>
          <w:trHeight w:val="79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864 255,00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55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Придбання солі технічної для посипання доріг у зимовий період. КЕКВ 2610.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Програма благоустрою Нетішинськ</w:t>
            </w:r>
            <w:r w:rsid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ої міської ТГ на 2020-2022 роки</w:t>
            </w:r>
          </w:p>
        </w:tc>
      </w:tr>
      <w:tr w:rsidR="00E12D39" w:rsidRPr="00557F0B" w:rsidTr="00425DBD">
        <w:trPr>
          <w:trHeight w:val="68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-7 968,42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Послуги з поточного ремонту дорожнього покриття  вул.Висоцького - 7968,42 грн. КЕКВ 2610.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Програма благоустрою Нетішинської міської ТГ на 2020-2022 роки.</w:t>
            </w:r>
          </w:p>
        </w:tc>
      </w:tr>
      <w:tr w:rsidR="00E12D39" w:rsidRPr="00557F0B" w:rsidTr="00425DBD">
        <w:trPr>
          <w:trHeight w:val="10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7 968,42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55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Розроблення проекту схеми організації дорожнього руху по провулку Миру в м.Нетішин Хмельницької області  - 7968,42 грн. КЕКВ 2610.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За умови внесення змін до програми благоустрою Нетішинської міської ТГ на 2020-2022 роки. </w:t>
            </w:r>
          </w:p>
        </w:tc>
      </w:tr>
      <w:tr w:rsidR="001273B0" w:rsidRPr="00557F0B" w:rsidTr="00425DBD">
        <w:trPr>
          <w:trHeight w:val="7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273B0" w:rsidRPr="00557F0B" w:rsidRDefault="001273B0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1273B0" w:rsidRDefault="001273B0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7461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1273B0" w:rsidRDefault="001273B0" w:rsidP="0012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-70 336,00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557F0B" w:rsidRDefault="0081570A" w:rsidP="0081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Послуги з поточного ремонту дорожнього покриття  вул.Висоцького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70 336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грн. КЕКВ 2610.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Програма благоустрою Нетішинської міської ТГ на 2020-2022 роки.</w:t>
            </w:r>
          </w:p>
        </w:tc>
      </w:tr>
      <w:tr w:rsidR="001273B0" w:rsidRPr="00137916" w:rsidTr="00425DBD">
        <w:trPr>
          <w:trHeight w:val="7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273B0" w:rsidRPr="00557F0B" w:rsidRDefault="001273B0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137916" w:rsidRDefault="00137916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137916" w:rsidRDefault="00137916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70 336,00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B0" w:rsidRPr="00137916" w:rsidRDefault="00137916" w:rsidP="001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3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КП НМР "Благоустрій":</w:t>
            </w:r>
            <w:r w:rsidRPr="00137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Послуги вивезення та захоронення твердих побутових відходів – 62 386,00 грн, послуги реактивної енергії – 7 950,00 грн.</w:t>
            </w:r>
            <w:r w:rsidRPr="00137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КЕКВ 2610. </w:t>
            </w:r>
            <w:r w:rsidRPr="001379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>Програма благоустрою Нетішинської міської ТГ на 2020-2022 роки.</w:t>
            </w:r>
          </w:p>
        </w:tc>
      </w:tr>
      <w:tr w:rsidR="00E12D39" w:rsidRPr="00557F0B" w:rsidTr="00425DBD">
        <w:trPr>
          <w:trHeight w:val="7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39" w:rsidRPr="00137916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137916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37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137916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37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-95 500,00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Зменшення обсягу видатків на продукти харчування КЕКВ 2230 </w:t>
            </w:r>
            <w:r w:rsidRPr="001379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відповідно до комплексної програми розвитку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цивільного захисту Нетішинської міської територіальної громади на 2020-2024 роки</w:t>
            </w:r>
          </w:p>
        </w:tc>
      </w:tr>
      <w:tr w:rsidR="00E12D39" w:rsidRPr="00557F0B" w:rsidTr="00425DBD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Управління освіти ВК НМР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-38 192,00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АУ: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зменшення бюджетних призначень з придбання меблів КЕКВ 2210</w:t>
            </w:r>
          </w:p>
        </w:tc>
      </w:tr>
      <w:tr w:rsidR="00E12D39" w:rsidRPr="00557F0B" w:rsidTr="00425DBD">
        <w:trPr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38 192,00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ГГ: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збільшення бюджетних призначень на придбання будівельних матеріалів для проведення поточного ремонту приміщень власними силами КЕКВ 2210</w:t>
            </w:r>
          </w:p>
        </w:tc>
      </w:tr>
      <w:tr w:rsidR="00E12D39" w:rsidRPr="00557F0B" w:rsidTr="00425DBD">
        <w:trPr>
          <w:trHeight w:val="42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Разом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A1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="00A174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3 461 714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E12D39" w:rsidRPr="00557F0B" w:rsidTr="00425DBD">
        <w:trPr>
          <w:trHeight w:val="42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РАЗОМ ЗФ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A17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-5</w:t>
            </w:r>
            <w:r w:rsidR="00A174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r w:rsidR="00A174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322 923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E12D39" w:rsidRPr="00557F0B" w:rsidTr="00425DBD">
        <w:trPr>
          <w:trHeight w:val="4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6C4D70" w:rsidRPr="00557F0B" w:rsidRDefault="00E12D39" w:rsidP="006C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СПЕЦІАЛЬНИЙ ФОНД</w:t>
            </w:r>
          </w:p>
        </w:tc>
      </w:tr>
      <w:tr w:rsidR="00E12D39" w:rsidRPr="006C4D70" w:rsidTr="00425DBD">
        <w:trPr>
          <w:trHeight w:val="9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163 500,00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557F0B" w:rsidP="0055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Придбання </w:t>
            </w:r>
            <w:r w:rsidR="00E12D39"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5-ти сирен оповіщення повітряної тривоги та 5-ти приладів віддаленого керування системи оповіщення повітряної тривоги відповідно до </w:t>
            </w:r>
            <w:r w:rsidR="00E12D39"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комплексної програми розвитку цивільного захисту Нетішинської міської територіальної громади на 2020-2024 роки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КЕКВ 3110 </w:t>
            </w:r>
            <w:r w:rsidRPr="00557F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За</w:t>
            </w:r>
            <w:r w:rsidRPr="00557F0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 xml:space="preserve"> умови</w:t>
            </w:r>
            <w:r w:rsidR="00E12D39" w:rsidRPr="00557F0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 xml:space="preserve"> внесення змін до програми.</w:t>
            </w:r>
          </w:p>
        </w:tc>
      </w:tr>
      <w:tr w:rsidR="00E12D39" w:rsidRPr="00557F0B" w:rsidTr="00425DBD">
        <w:trPr>
          <w:trHeight w:val="30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-68 000,00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Зменшення обсягу видатків на придбання генератора КЕКВ 3110 відповідно до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комплексної програми розвитку цивільного захисту Нетішинської міської територіальної громади на 2020-2024 роки</w:t>
            </w:r>
          </w:p>
        </w:tc>
      </w:tr>
      <w:tr w:rsidR="00E12D39" w:rsidRPr="00557F0B" w:rsidTr="00425DBD">
        <w:trPr>
          <w:trHeight w:val="9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5 000 000,00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Придбання транспортних засобів, обладнання та предметів довгострокового користування згідно з п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рограмою заходів національного спротиву Нетішинської міської територіальної громади на 2022 рік. </w:t>
            </w:r>
            <w:r w:rsidRPr="00557F0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При умові внесення змін до програми</w:t>
            </w:r>
          </w:p>
        </w:tc>
      </w:tr>
      <w:tr w:rsidR="00914783" w:rsidRPr="006C4D70" w:rsidTr="00A4496E">
        <w:trPr>
          <w:trHeight w:val="13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капітального будівництва ВК НМР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49 840,00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Проєктні роботи по об'єкту "Капітальний ремонт частини будівлі (найпростішого укриття в підвальному приміщенні) Нетішинської загальноосвітньої школи І-ІІ №2 по вул.Будівельників, 5 м.Нетішин Шепетівського району Хмельницької області </w:t>
            </w:r>
            <w:r w:rsidRPr="00557F0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(технічне обстеження для можливості улаштування захисної споруди цивільного захисту - найпростішого укриття</w:t>
            </w: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 КЕКВ 3132</w:t>
            </w:r>
          </w:p>
        </w:tc>
      </w:tr>
      <w:tr w:rsidR="00914783" w:rsidRPr="006C4D70" w:rsidTr="00A4496E">
        <w:trPr>
          <w:trHeight w:val="13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24 403,00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83" w:rsidRPr="00557F0B" w:rsidRDefault="00914783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Проєктні роботи по об'єкту "Капітальний ремонт частини будівлі (найпростішого укриття в підвальному приміщенні) Нетішинської загальноосвітньої школи І-ІІ №2 по вул.Будівельників, 5 м.Нетішин Шепетівського району КЕКВ Хмельницької області (інженерно-геодезичні вишукування для можливості улаштування захисної споруди цивільного захисту - найпростішого укриття) КЕКВ 3132</w:t>
            </w:r>
          </w:p>
        </w:tc>
      </w:tr>
      <w:tr w:rsidR="00914783" w:rsidRPr="006C4D70" w:rsidTr="00A4496E">
        <w:trPr>
          <w:trHeight w:val="13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83" w:rsidRPr="00557F0B" w:rsidRDefault="00914783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83" w:rsidRPr="00914783" w:rsidRDefault="00914783" w:rsidP="00E1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83" w:rsidRPr="00914783" w:rsidRDefault="00914783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153 180,00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83" w:rsidRPr="00914783" w:rsidRDefault="00914783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Проєктні роботи</w:t>
            </w:r>
            <w:r w:rsidR="00843C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виконання робіт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по об’єкту «Капітальний ремонт частини будівлі (системи вентиляції найпростішого укриття №2 в підвальному приміщенні) Будинку дитячої творчості по проспекту Курчатова, 8/1 в м.Нетішин Хмельницької області</w:t>
            </w:r>
          </w:p>
        </w:tc>
      </w:tr>
      <w:tr w:rsidR="00E12D39" w:rsidRPr="00557F0B" w:rsidTr="00425DBD">
        <w:trPr>
          <w:trHeight w:val="43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РАЗОМ СФ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91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="0091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r w:rsidR="0091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322 923</w:t>
            </w: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E12D39" w:rsidRPr="00557F0B" w:rsidTr="00425DBD"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D39" w:rsidRPr="006C4D70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6C4D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  <w:t>РАЗОМ ЗФ+СФ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6C4D70" w:rsidRDefault="00E12D39" w:rsidP="00E1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6C4D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en-US"/>
              </w:rPr>
              <w:t>0,00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39" w:rsidRPr="00557F0B" w:rsidRDefault="00E12D39" w:rsidP="00E1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57F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</w:tbl>
    <w:p w:rsidR="00E12D39" w:rsidRDefault="00E12D39" w:rsidP="00AD4DF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634CE" w:rsidRPr="00557F0B" w:rsidRDefault="005C36C7" w:rsidP="00AD4DF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57F0B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</w:t>
      </w:r>
      <w:r w:rsidR="00557F0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Pr="00557F0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Валентина КРАВЧУК</w:t>
      </w:r>
    </w:p>
    <w:sectPr w:rsidR="003634CE" w:rsidRPr="00557F0B" w:rsidSect="006C4D70">
      <w:pgSz w:w="16838" w:h="11906" w:orient="landscape"/>
      <w:pgMar w:top="426" w:right="68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7E" w:rsidRDefault="00900A7E" w:rsidP="00CB5A82">
      <w:pPr>
        <w:spacing w:after="0" w:line="240" w:lineRule="auto"/>
      </w:pPr>
      <w:r>
        <w:separator/>
      </w:r>
    </w:p>
  </w:endnote>
  <w:endnote w:type="continuationSeparator" w:id="0">
    <w:p w:rsidR="00900A7E" w:rsidRDefault="00900A7E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7E" w:rsidRDefault="00900A7E" w:rsidP="00CB5A82">
      <w:pPr>
        <w:spacing w:after="0" w:line="240" w:lineRule="auto"/>
      </w:pPr>
      <w:r>
        <w:separator/>
      </w:r>
    </w:p>
  </w:footnote>
  <w:footnote w:type="continuationSeparator" w:id="0">
    <w:p w:rsidR="00900A7E" w:rsidRDefault="00900A7E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C85088">
        <w:pPr>
          <w:pStyle w:val="a5"/>
          <w:jc w:val="center"/>
        </w:pPr>
        <w:r>
          <w:fldChar w:fldCharType="begin"/>
        </w:r>
        <w:r w:rsidR="00CB5A82">
          <w:instrText>PAGE   \* MERGEFORMAT</w:instrText>
        </w:r>
        <w:r>
          <w:fldChar w:fldCharType="separate"/>
        </w:r>
        <w:r w:rsidR="007D79B1">
          <w:rPr>
            <w:noProof/>
          </w:rPr>
          <w:t>5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7D2"/>
    <w:multiLevelType w:val="hybridMultilevel"/>
    <w:tmpl w:val="9E42ED18"/>
    <w:lvl w:ilvl="0" w:tplc="A24E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DFA"/>
    <w:multiLevelType w:val="hybridMultilevel"/>
    <w:tmpl w:val="1F7E96EC"/>
    <w:lvl w:ilvl="0" w:tplc="6404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42C4"/>
    <w:multiLevelType w:val="hybridMultilevel"/>
    <w:tmpl w:val="D5D2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3106"/>
    <w:multiLevelType w:val="hybridMultilevel"/>
    <w:tmpl w:val="A5124C9C"/>
    <w:lvl w:ilvl="0" w:tplc="B4FA8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7573D"/>
    <w:multiLevelType w:val="hybridMultilevel"/>
    <w:tmpl w:val="5D6C5E0E"/>
    <w:lvl w:ilvl="0" w:tplc="D18A4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5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48"/>
    <w:rsid w:val="00046E4A"/>
    <w:rsid w:val="000535C9"/>
    <w:rsid w:val="000537D0"/>
    <w:rsid w:val="000614A7"/>
    <w:rsid w:val="00066BA6"/>
    <w:rsid w:val="000715F4"/>
    <w:rsid w:val="000D6976"/>
    <w:rsid w:val="000E7B34"/>
    <w:rsid w:val="00105056"/>
    <w:rsid w:val="0011053A"/>
    <w:rsid w:val="001148B8"/>
    <w:rsid w:val="00126BE0"/>
    <w:rsid w:val="001273B0"/>
    <w:rsid w:val="00137916"/>
    <w:rsid w:val="00156210"/>
    <w:rsid w:val="00166181"/>
    <w:rsid w:val="0017334C"/>
    <w:rsid w:val="0019146B"/>
    <w:rsid w:val="001B2CE7"/>
    <w:rsid w:val="001D1788"/>
    <w:rsid w:val="00200053"/>
    <w:rsid w:val="002002E6"/>
    <w:rsid w:val="00201199"/>
    <w:rsid w:val="00226925"/>
    <w:rsid w:val="002337AA"/>
    <w:rsid w:val="00237778"/>
    <w:rsid w:val="00245EA8"/>
    <w:rsid w:val="00247D05"/>
    <w:rsid w:val="002542AD"/>
    <w:rsid w:val="002628C7"/>
    <w:rsid w:val="0027567F"/>
    <w:rsid w:val="002B3F5F"/>
    <w:rsid w:val="002C211C"/>
    <w:rsid w:val="002E483C"/>
    <w:rsid w:val="002F0B3A"/>
    <w:rsid w:val="002F24B9"/>
    <w:rsid w:val="00300659"/>
    <w:rsid w:val="003030B3"/>
    <w:rsid w:val="003052E0"/>
    <w:rsid w:val="003053CE"/>
    <w:rsid w:val="00305E15"/>
    <w:rsid w:val="003122E0"/>
    <w:rsid w:val="00322F23"/>
    <w:rsid w:val="003308CF"/>
    <w:rsid w:val="00330A7A"/>
    <w:rsid w:val="003530D9"/>
    <w:rsid w:val="003541F3"/>
    <w:rsid w:val="00360E5E"/>
    <w:rsid w:val="003634CE"/>
    <w:rsid w:val="00370655"/>
    <w:rsid w:val="00370C68"/>
    <w:rsid w:val="00375A82"/>
    <w:rsid w:val="0038448F"/>
    <w:rsid w:val="00394040"/>
    <w:rsid w:val="003A189B"/>
    <w:rsid w:val="003B12C4"/>
    <w:rsid w:val="003B5B5E"/>
    <w:rsid w:val="003C2517"/>
    <w:rsid w:val="003E3EFE"/>
    <w:rsid w:val="00425573"/>
    <w:rsid w:val="00425DBD"/>
    <w:rsid w:val="004453E5"/>
    <w:rsid w:val="00497A9C"/>
    <w:rsid w:val="004A73CF"/>
    <w:rsid w:val="004F142A"/>
    <w:rsid w:val="004F19ED"/>
    <w:rsid w:val="00540F5A"/>
    <w:rsid w:val="00557F0B"/>
    <w:rsid w:val="005611DD"/>
    <w:rsid w:val="00576AFF"/>
    <w:rsid w:val="005A4873"/>
    <w:rsid w:val="005B78A3"/>
    <w:rsid w:val="005C2691"/>
    <w:rsid w:val="005C36C7"/>
    <w:rsid w:val="005D5640"/>
    <w:rsid w:val="005E0951"/>
    <w:rsid w:val="005E2B67"/>
    <w:rsid w:val="005F6A7B"/>
    <w:rsid w:val="00633706"/>
    <w:rsid w:val="00637EF7"/>
    <w:rsid w:val="00642315"/>
    <w:rsid w:val="00664536"/>
    <w:rsid w:val="006B3C69"/>
    <w:rsid w:val="006B4898"/>
    <w:rsid w:val="006B54A2"/>
    <w:rsid w:val="006C4D70"/>
    <w:rsid w:val="006D708E"/>
    <w:rsid w:val="00702947"/>
    <w:rsid w:val="00706EDE"/>
    <w:rsid w:val="007071DC"/>
    <w:rsid w:val="007112E8"/>
    <w:rsid w:val="00734548"/>
    <w:rsid w:val="00742655"/>
    <w:rsid w:val="0076352E"/>
    <w:rsid w:val="00764511"/>
    <w:rsid w:val="007763AC"/>
    <w:rsid w:val="007833BC"/>
    <w:rsid w:val="00783B7C"/>
    <w:rsid w:val="00784E8D"/>
    <w:rsid w:val="007B7BFA"/>
    <w:rsid w:val="007C1F4A"/>
    <w:rsid w:val="007C23FE"/>
    <w:rsid w:val="007C7018"/>
    <w:rsid w:val="007D79B1"/>
    <w:rsid w:val="007E0002"/>
    <w:rsid w:val="007E73F1"/>
    <w:rsid w:val="0081570A"/>
    <w:rsid w:val="0082520C"/>
    <w:rsid w:val="00841E04"/>
    <w:rsid w:val="00843CAA"/>
    <w:rsid w:val="0085759D"/>
    <w:rsid w:val="008C40E3"/>
    <w:rsid w:val="008D6317"/>
    <w:rsid w:val="008F52C3"/>
    <w:rsid w:val="008F74C9"/>
    <w:rsid w:val="008F7C0E"/>
    <w:rsid w:val="00900A7E"/>
    <w:rsid w:val="00906D5A"/>
    <w:rsid w:val="00914783"/>
    <w:rsid w:val="00917A74"/>
    <w:rsid w:val="0093246D"/>
    <w:rsid w:val="00932E46"/>
    <w:rsid w:val="00937328"/>
    <w:rsid w:val="009540D1"/>
    <w:rsid w:val="00966297"/>
    <w:rsid w:val="00993C78"/>
    <w:rsid w:val="00993D3D"/>
    <w:rsid w:val="009B2243"/>
    <w:rsid w:val="009D5F48"/>
    <w:rsid w:val="009D60BF"/>
    <w:rsid w:val="009E73D6"/>
    <w:rsid w:val="009F4837"/>
    <w:rsid w:val="00A06ABB"/>
    <w:rsid w:val="00A108C5"/>
    <w:rsid w:val="00A17488"/>
    <w:rsid w:val="00A616C8"/>
    <w:rsid w:val="00A6746E"/>
    <w:rsid w:val="00A816CB"/>
    <w:rsid w:val="00AC133A"/>
    <w:rsid w:val="00AC7CE3"/>
    <w:rsid w:val="00AD0974"/>
    <w:rsid w:val="00AD0E85"/>
    <w:rsid w:val="00AD4DFE"/>
    <w:rsid w:val="00B22DE0"/>
    <w:rsid w:val="00B30AC9"/>
    <w:rsid w:val="00B4130C"/>
    <w:rsid w:val="00B43E18"/>
    <w:rsid w:val="00B457FC"/>
    <w:rsid w:val="00B67626"/>
    <w:rsid w:val="00B8024D"/>
    <w:rsid w:val="00BB75A5"/>
    <w:rsid w:val="00BE6E1D"/>
    <w:rsid w:val="00BF3A9E"/>
    <w:rsid w:val="00BF413A"/>
    <w:rsid w:val="00BF62AC"/>
    <w:rsid w:val="00C35B0A"/>
    <w:rsid w:val="00C75A19"/>
    <w:rsid w:val="00C76700"/>
    <w:rsid w:val="00C76959"/>
    <w:rsid w:val="00C8451E"/>
    <w:rsid w:val="00C85088"/>
    <w:rsid w:val="00CA2177"/>
    <w:rsid w:val="00CA4337"/>
    <w:rsid w:val="00CB5A82"/>
    <w:rsid w:val="00CC592E"/>
    <w:rsid w:val="00CD05D9"/>
    <w:rsid w:val="00CD5A53"/>
    <w:rsid w:val="00D01316"/>
    <w:rsid w:val="00D11540"/>
    <w:rsid w:val="00D21966"/>
    <w:rsid w:val="00D264A4"/>
    <w:rsid w:val="00D30E42"/>
    <w:rsid w:val="00D316DA"/>
    <w:rsid w:val="00D36530"/>
    <w:rsid w:val="00D37853"/>
    <w:rsid w:val="00D41840"/>
    <w:rsid w:val="00D468E6"/>
    <w:rsid w:val="00D54458"/>
    <w:rsid w:val="00D56155"/>
    <w:rsid w:val="00D652DE"/>
    <w:rsid w:val="00D657A0"/>
    <w:rsid w:val="00D76958"/>
    <w:rsid w:val="00DA009A"/>
    <w:rsid w:val="00DA0B80"/>
    <w:rsid w:val="00DA2973"/>
    <w:rsid w:val="00DA3EFC"/>
    <w:rsid w:val="00DC5AEF"/>
    <w:rsid w:val="00DC680A"/>
    <w:rsid w:val="00DF6E27"/>
    <w:rsid w:val="00E12D39"/>
    <w:rsid w:val="00E26C12"/>
    <w:rsid w:val="00E41BEB"/>
    <w:rsid w:val="00E45540"/>
    <w:rsid w:val="00E54587"/>
    <w:rsid w:val="00E55721"/>
    <w:rsid w:val="00EA052A"/>
    <w:rsid w:val="00EA62BD"/>
    <w:rsid w:val="00ED30FE"/>
    <w:rsid w:val="00ED5A94"/>
    <w:rsid w:val="00EE214B"/>
    <w:rsid w:val="00EE2F68"/>
    <w:rsid w:val="00F32D7B"/>
    <w:rsid w:val="00F4281B"/>
    <w:rsid w:val="00F7063F"/>
    <w:rsid w:val="00F847E0"/>
    <w:rsid w:val="00FB2A42"/>
    <w:rsid w:val="00FB3693"/>
    <w:rsid w:val="00FD6B08"/>
    <w:rsid w:val="00FE07AE"/>
    <w:rsid w:val="00FE2B28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F503"/>
  <w15:docId w15:val="{BFFD21D9-8B5E-4E77-84DD-3308082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5767-CB2B-41FB-8768-CF0652BC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6635</Words>
  <Characters>3783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Кравчук</cp:lastModifiedBy>
  <cp:revision>92</cp:revision>
  <cp:lastPrinted>2022-05-27T06:27:00Z</cp:lastPrinted>
  <dcterms:created xsi:type="dcterms:W3CDTF">2022-03-28T11:08:00Z</dcterms:created>
  <dcterms:modified xsi:type="dcterms:W3CDTF">2022-08-17T11:40:00Z</dcterms:modified>
</cp:coreProperties>
</file>