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E388" w14:textId="50E9B070" w:rsidR="00B619D7" w:rsidRPr="00B619D7" w:rsidRDefault="00B619D7" w:rsidP="00B619D7">
      <w:pPr>
        <w:pStyle w:val="a3"/>
        <w:ind w:firstLine="0"/>
        <w:jc w:val="right"/>
        <w:rPr>
          <w:b/>
          <w:sz w:val="28"/>
          <w:szCs w:val="28"/>
        </w:rPr>
      </w:pPr>
      <w:r w:rsidRPr="00B619D7">
        <w:rPr>
          <w:b/>
          <w:sz w:val="28"/>
          <w:szCs w:val="28"/>
        </w:rPr>
        <w:t>ПРОЄКТ</w:t>
      </w:r>
    </w:p>
    <w:p w14:paraId="57202ABD" w14:textId="77777777" w:rsidR="00B619D7" w:rsidRPr="00B619D7" w:rsidRDefault="00B619D7" w:rsidP="00B619D7">
      <w:pPr>
        <w:pStyle w:val="a3"/>
        <w:ind w:firstLine="0"/>
        <w:rPr>
          <w:b/>
          <w:smallCaps/>
          <w:sz w:val="28"/>
          <w:szCs w:val="28"/>
        </w:rPr>
      </w:pPr>
      <w:r w:rsidRPr="00B619D7">
        <w:rPr>
          <w:noProof/>
          <w:lang w:eastAsia="uk-UA"/>
        </w:rPr>
        <w:drawing>
          <wp:inline distT="0" distB="0" distL="0" distR="0" wp14:anchorId="7A0F8C26" wp14:editId="418086E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476D2" w14:textId="77777777" w:rsidR="00B619D7" w:rsidRPr="00B619D7" w:rsidRDefault="00B619D7" w:rsidP="00B619D7">
      <w:pPr>
        <w:pStyle w:val="a3"/>
        <w:ind w:firstLine="0"/>
        <w:rPr>
          <w:b/>
          <w:smallCaps/>
          <w:sz w:val="28"/>
          <w:szCs w:val="28"/>
        </w:rPr>
      </w:pPr>
      <w:r w:rsidRPr="00B619D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619D7">
        <w:rPr>
          <w:b/>
          <w:smallCaps/>
          <w:sz w:val="28"/>
          <w:szCs w:val="28"/>
        </w:rPr>
        <w:t>Нетішинської</w:t>
      </w:r>
      <w:proofErr w:type="spellEnd"/>
      <w:r w:rsidRPr="00B619D7">
        <w:rPr>
          <w:b/>
          <w:smallCaps/>
          <w:sz w:val="28"/>
          <w:szCs w:val="28"/>
        </w:rPr>
        <w:t xml:space="preserve"> міської ради</w:t>
      </w:r>
    </w:p>
    <w:p w14:paraId="141F07D2" w14:textId="77777777" w:rsidR="00B619D7" w:rsidRPr="00B619D7" w:rsidRDefault="00B619D7" w:rsidP="00B619D7">
      <w:pPr>
        <w:pStyle w:val="a3"/>
        <w:ind w:firstLine="0"/>
        <w:rPr>
          <w:b/>
          <w:smallCaps/>
          <w:sz w:val="28"/>
          <w:szCs w:val="28"/>
        </w:rPr>
      </w:pPr>
      <w:r w:rsidRPr="00B619D7">
        <w:rPr>
          <w:b/>
          <w:smallCaps/>
          <w:sz w:val="28"/>
          <w:szCs w:val="28"/>
        </w:rPr>
        <w:t>Хмельницької області</w:t>
      </w:r>
    </w:p>
    <w:p w14:paraId="057BB93E" w14:textId="77777777" w:rsidR="00B619D7" w:rsidRPr="00B619D7" w:rsidRDefault="00B619D7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67E2A9B" w14:textId="77777777" w:rsidR="00B619D7" w:rsidRPr="00B619D7" w:rsidRDefault="00B619D7" w:rsidP="00B619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19D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619D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B619D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61356728" w14:textId="77777777" w:rsidR="00B619D7" w:rsidRPr="00B619D7" w:rsidRDefault="00B619D7" w:rsidP="00B61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8C34445" w14:textId="77777777" w:rsidR="00B619D7" w:rsidRPr="00E06F59" w:rsidRDefault="00B619D7" w:rsidP="00B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___.04.2024</w:t>
      </w: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E06F59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14:paraId="561EE3A1" w14:textId="77777777" w:rsidR="00B619D7" w:rsidRPr="00E06F59" w:rsidRDefault="00B619D7" w:rsidP="00B619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AAD8E0" w14:textId="10370E0F" w:rsidR="00466884" w:rsidRPr="00E06F59" w:rsidRDefault="00466884" w:rsidP="00B619D7">
      <w:pPr>
        <w:tabs>
          <w:tab w:val="left" w:pos="3402"/>
          <w:tab w:val="left" w:pos="4820"/>
        </w:tabs>
        <w:spacing w:after="0" w:line="240" w:lineRule="auto"/>
        <w:ind w:right="42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06F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організацію оздоровлення та відпочинку дітей і підлітків </w:t>
      </w:r>
      <w:proofErr w:type="spellStart"/>
      <w:r w:rsidRPr="00E06F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E06F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міської територіальної громади у 2024 році  </w:t>
      </w:r>
    </w:p>
    <w:p w14:paraId="76E4D394" w14:textId="0C9A7322" w:rsidR="00466884" w:rsidRPr="00E06F59" w:rsidRDefault="00466884" w:rsidP="00B619D7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65FB2F3" w14:textId="2A0030F6" w:rsidR="00466884" w:rsidRPr="00E06F59" w:rsidRDefault="00466884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F59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40,</w:t>
      </w:r>
      <w:r w:rsidR="00B619D7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частини 2, </w:t>
      </w:r>
      <w:r w:rsidRPr="00E06F59">
        <w:rPr>
          <w:rFonts w:ascii="Times New Roman" w:hAnsi="Times New Roman" w:cs="Times New Roman"/>
          <w:sz w:val="28"/>
          <w:szCs w:val="28"/>
          <w:lang w:val="uk-UA"/>
        </w:rPr>
        <w:t>пункту 3 частини 4 статті 42 Закону України «Про місцеве самоврядування в Україні»,</w:t>
      </w:r>
      <w:r w:rsidR="007139C4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оздоровлення та відпочинок дітей»</w:t>
      </w:r>
      <w:r w:rsidR="007139C4" w:rsidRPr="00E06F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рішення шістнадцятої сесії </w:t>
      </w:r>
      <w:proofErr w:type="spellStart"/>
      <w:r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VIII скликання від 19 листопада 2021 року № 16/1006 «Про міську програму організації відпочинку та оздоровлення дітей і підлітків </w:t>
      </w:r>
      <w:proofErr w:type="spellStart"/>
      <w:r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 на 2022-2025 роки»,</w:t>
      </w:r>
      <w:r w:rsidR="00B619D7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голови від 27 грудня 2024 року № 574/2024-рк «Про виконання повноважень </w:t>
      </w:r>
      <w:proofErr w:type="spellStart"/>
      <w:r w:rsidR="00B619D7"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Нетішинського</w:t>
      </w:r>
      <w:proofErr w:type="spellEnd"/>
      <w:r w:rsidR="00B619D7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голови»</w:t>
      </w:r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належної організації відпочинку та оздоровлення дітей і підлітків </w:t>
      </w:r>
      <w:proofErr w:type="spellStart"/>
      <w:r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(далі</w:t>
      </w:r>
      <w:r w:rsidR="007139C4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Нетішинська</w:t>
      </w:r>
      <w:proofErr w:type="spellEnd"/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міська ТГ) у 2024 році, виконавчий комітет </w:t>
      </w:r>
      <w:proofErr w:type="spellStart"/>
      <w:r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6D07A15C" w14:textId="77777777" w:rsidR="00E9288F" w:rsidRPr="00E06F59" w:rsidRDefault="00E9288F" w:rsidP="00B619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ADF1E9" w14:textId="2332C04A" w:rsidR="00466884" w:rsidRPr="00E06F59" w:rsidRDefault="00466884" w:rsidP="00B619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6F5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6FB179E" w14:textId="77777777" w:rsidR="00E9288F" w:rsidRPr="00E06F59" w:rsidRDefault="00E9288F" w:rsidP="00E9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4D6DA" w14:textId="58C63564" w:rsidR="00957930" w:rsidRPr="00E06F59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F59">
        <w:rPr>
          <w:rFonts w:ascii="Times New Roman" w:hAnsi="Times New Roman" w:cs="Times New Roman"/>
          <w:sz w:val="28"/>
          <w:szCs w:val="28"/>
          <w:lang w:val="uk-UA"/>
        </w:rPr>
        <w:t>1. 3атвердити</w:t>
      </w:r>
      <w:r w:rsidR="00957930" w:rsidRPr="00E06F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161ECFA" w14:textId="136928A9" w:rsidR="00E506BD" w:rsidRPr="00E06F59" w:rsidRDefault="00957930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F5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E9288F" w:rsidRPr="00E06F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06F5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506BD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орядок надання адресної соціальної допомоги для оздоровлення та відпочинку дітей </w:t>
      </w:r>
      <w:proofErr w:type="spellStart"/>
      <w:r w:rsidR="00E506BD"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E506BD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ТГ, які потребують особливої соціальної уваги та підтримки, у 2024 році згідно з додатком</w:t>
      </w:r>
      <w:r w:rsidR="007222A7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506BD" w:rsidRPr="00E06F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5C75D4" w14:textId="42A10141" w:rsidR="00957930" w:rsidRPr="00E06F59" w:rsidRDefault="00E9288F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F59">
        <w:rPr>
          <w:rFonts w:ascii="Times New Roman" w:hAnsi="Times New Roman" w:cs="Times New Roman"/>
          <w:sz w:val="28"/>
          <w:szCs w:val="28"/>
          <w:lang w:val="uk-UA"/>
        </w:rPr>
        <w:t>1.2. </w:t>
      </w:r>
      <w:r w:rsidR="00957930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організації оздоровлення </w:t>
      </w:r>
      <w:r w:rsidR="002D09F4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та відпочинку дітей і підлітків </w:t>
      </w:r>
      <w:proofErr w:type="spellStart"/>
      <w:r w:rsidR="002D09F4"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2D09F4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 у 2024 році (далі – заходи) згідно з додатком 2.</w:t>
      </w:r>
    </w:p>
    <w:p w14:paraId="781BEC48" w14:textId="134D1671" w:rsidR="00E506BD" w:rsidRPr="00E06F59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2. Встановити на 2024 рік розмір адресної соціальної допомоги для оздоровлення та відпочинку дітей </w:t>
      </w:r>
      <w:proofErr w:type="spellStart"/>
      <w:r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ТГ, які потребують особливої соціальної уваги та підтримки, у сумі, що не перевищує 1</w:t>
      </w:r>
      <w:r w:rsidR="001F56AF" w:rsidRPr="00E06F5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тисяч гривень.</w:t>
      </w:r>
    </w:p>
    <w:p w14:paraId="68514727" w14:textId="0D742F18" w:rsidR="00636627" w:rsidRPr="00E06F59" w:rsidRDefault="00636627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F5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9288F" w:rsidRPr="00E06F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з проведення у місті заходів щодо організації оздоровлення та відпочинку дітей і підлітків покласти на управління соціального </w:t>
      </w:r>
      <w:r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>захисту населення виконавчого комітет</w:t>
      </w:r>
      <w:r w:rsidR="00E9288F"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 </w:t>
      </w:r>
      <w:proofErr w:type="spellStart"/>
      <w:r w:rsidR="00E9288F"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>Нетішинської</w:t>
      </w:r>
      <w:proofErr w:type="spellEnd"/>
      <w:r w:rsidR="00E9288F"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міської ради (В. </w:t>
      </w:r>
      <w:proofErr w:type="spellStart"/>
      <w:r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>Склярук</w:t>
      </w:r>
      <w:proofErr w:type="spellEnd"/>
      <w:r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E9288F"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314D7269" w14:textId="237DA2B0" w:rsidR="002D09F4" w:rsidRPr="00E06F59" w:rsidRDefault="00636627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F5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9288F" w:rsidRPr="00E06F59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360BA4" w:rsidRPr="00E06F59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викона</w:t>
      </w:r>
      <w:r w:rsidR="00E9288F" w:rsidRPr="00E06F59">
        <w:rPr>
          <w:rFonts w:ascii="Times New Roman" w:hAnsi="Times New Roman" w:cs="Times New Roman"/>
          <w:sz w:val="28"/>
          <w:szCs w:val="28"/>
          <w:lang w:val="uk-UA"/>
        </w:rPr>
        <w:t>вчого комітету міської ради (В. </w:t>
      </w:r>
      <w:r w:rsidR="00360BA4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Кравчук) забезпечити своєчасне фінансування видатків для виплати адресної соціальної допомоги для оздоровлення та відпочинку дітей </w:t>
      </w:r>
      <w:proofErr w:type="spellStart"/>
      <w:r w:rsidR="00360BA4" w:rsidRPr="00E06F59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360BA4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</w:t>
      </w:r>
      <w:r w:rsidR="00CE3B45" w:rsidRPr="00E06F59">
        <w:rPr>
          <w:rFonts w:ascii="Times New Roman" w:hAnsi="Times New Roman" w:cs="Times New Roman"/>
          <w:sz w:val="28"/>
          <w:szCs w:val="28"/>
          <w:lang w:val="uk-UA"/>
        </w:rPr>
        <w:t>, які потребують особливої соціальної уваги та підтримки,</w:t>
      </w:r>
      <w:r w:rsidR="00360BA4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B45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та виконання заходів щодо організації оздоровлення та відпочинку дітей і підлітків </w:t>
      </w:r>
      <w:r w:rsidR="00360BA4" w:rsidRPr="00E06F59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асигнувань, </w:t>
      </w:r>
      <w:r w:rsidR="00B619D7"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>п</w:t>
      </w:r>
      <w:r w:rsidR="00360BA4"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ередбачених у бюджеті </w:t>
      </w:r>
      <w:proofErr w:type="spellStart"/>
      <w:r w:rsidR="00360BA4"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>Нетішинської</w:t>
      </w:r>
      <w:proofErr w:type="spellEnd"/>
      <w:r w:rsidR="00360BA4" w:rsidRPr="00E06F5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міської ТГ на соціальний захист населення.</w:t>
      </w:r>
    </w:p>
    <w:p w14:paraId="7D28564F" w14:textId="77777777" w:rsidR="00B619D7" w:rsidRPr="00E06F59" w:rsidRDefault="00B619D7" w:rsidP="00E9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619D7" w:rsidRPr="00E06F59" w:rsidSect="00B619D7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448968B6" w14:textId="22346F80" w:rsidR="00E9288F" w:rsidRDefault="00E9288F" w:rsidP="00E92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50A6550B" w14:textId="77777777" w:rsidR="00E9288F" w:rsidRDefault="00E9288F" w:rsidP="00754A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941244" w14:textId="2873AB45" w:rsidR="00636627" w:rsidRPr="00B619D7" w:rsidRDefault="00E9288F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Управлінням, відділам та службам виконавчого комітету </w:t>
      </w:r>
      <w:proofErr w:type="spellStart"/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організаціям, установам та підприємствам, відповідальним за виконання заходів:</w:t>
      </w:r>
    </w:p>
    <w:p w14:paraId="5086DA70" w14:textId="1BAC96EB" w:rsidR="00636627" w:rsidRPr="00B619D7" w:rsidRDefault="00E9288F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5.1. </w:t>
      </w:r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неухильне виконання заходів щодо організації оздоровлення та відпочинку дітей і підлітків </w:t>
      </w:r>
      <w:proofErr w:type="spellStart"/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ТГ;</w:t>
      </w:r>
    </w:p>
    <w:p w14:paraId="0A5000AB" w14:textId="0CA74FC3" w:rsidR="002D09F4" w:rsidRPr="00B619D7" w:rsidRDefault="00E9288F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5.2. </w:t>
      </w:r>
      <w:r w:rsidR="002D09F4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управління соціального захисту населення виконавчого комітету </w:t>
      </w:r>
      <w:proofErr w:type="spellStart"/>
      <w:r w:rsidR="002D09F4"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2D09F4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 виконання заходів та фактичне використання коштів, передбачених на оздоровлення та відпочинок дітей, до </w:t>
      </w:r>
      <w:r w:rsidR="00DB06C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D09F4" w:rsidRPr="00B619D7">
        <w:rPr>
          <w:rFonts w:ascii="Times New Roman" w:hAnsi="Times New Roman" w:cs="Times New Roman"/>
          <w:sz w:val="28"/>
          <w:szCs w:val="28"/>
          <w:lang w:val="uk-UA"/>
        </w:rPr>
        <w:t>15 вересня 2024 року.</w:t>
      </w:r>
    </w:p>
    <w:p w14:paraId="27F90EF3" w14:textId="0DDDD2CF" w:rsidR="00EB5B60" w:rsidRPr="00B619D7" w:rsidRDefault="00E9288F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="00EB5B60" w:rsidRPr="00B619D7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5B60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EB5B60"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EB5B60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08 червня 2023 року № 216/2023 «Про організацію оздоровлення та відпочинку дітей і підлітків</w:t>
      </w:r>
      <w:bookmarkStart w:id="0" w:name="_GoBack"/>
      <w:bookmarkEnd w:id="0"/>
      <w:r w:rsidR="00EB5B60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5B60"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EB5B60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у 2023 році».</w:t>
      </w:r>
    </w:p>
    <w:p w14:paraId="0611CE74" w14:textId="2008BF10" w:rsidR="00360BA4" w:rsidRPr="00B619D7" w:rsidRDefault="00EB5B60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9288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360BA4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цього рішення покласти на заступника міського голови Василя </w:t>
      </w:r>
      <w:proofErr w:type="spellStart"/>
      <w:r w:rsidR="00360BA4" w:rsidRPr="00B619D7">
        <w:rPr>
          <w:rFonts w:ascii="Times New Roman" w:hAnsi="Times New Roman" w:cs="Times New Roman"/>
          <w:sz w:val="28"/>
          <w:szCs w:val="28"/>
          <w:lang w:val="uk-UA"/>
        </w:rPr>
        <w:t>Миська</w:t>
      </w:r>
      <w:proofErr w:type="spellEnd"/>
      <w:r w:rsidR="00360BA4" w:rsidRPr="00B619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853888" w14:textId="0A96861C" w:rsidR="007139C4" w:rsidRDefault="007139C4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3839D" w14:textId="5AFCF4A7" w:rsidR="00E9288F" w:rsidRDefault="00E9288F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2839C" w14:textId="53BFC273" w:rsidR="00E9288F" w:rsidRDefault="00E9288F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39A41" w14:textId="7F919FB4" w:rsidR="00E9288F" w:rsidRDefault="00E9288F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A8B268" w14:textId="77777777" w:rsidR="00E9288F" w:rsidRPr="00B619D7" w:rsidRDefault="00E9288F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5A7AE3" w14:textId="21952E96" w:rsidR="007139C4" w:rsidRPr="00B619D7" w:rsidRDefault="00E9288F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Іван РОМАНЮК</w:t>
      </w:r>
    </w:p>
    <w:p w14:paraId="4250320E" w14:textId="3942153E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35C00B" w14:textId="73A376E8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1158F73" w14:textId="132D21A5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5707BE0" w14:textId="074D1E6A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4947A69" w14:textId="3F28E6EF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304208" w14:textId="1961F344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DBE40AF" w14:textId="66C45044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448209D" w14:textId="2E17EDB2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7068427" w14:textId="0008B8BE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A40C11" w14:textId="556FC71C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C3669F8" w14:textId="0E8C1F0C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08FBB91" w14:textId="151B89F6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C886580" w14:textId="77AAD61C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FE4DE9D" w14:textId="3A3D2359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681DFFA" w14:textId="4F7A6112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4EAD4EB" w14:textId="5FF70BFE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393FA33" w14:textId="7EF231B8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C6A4CB7" w14:textId="050DDF7A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042FA61" w14:textId="248C116A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C84CF80" w14:textId="7E192801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620ABA5" w14:textId="4E65A764" w:rsidR="00636627" w:rsidRPr="00B619D7" w:rsidRDefault="00636627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619D96B" w14:textId="77777777" w:rsidR="00E9288F" w:rsidRDefault="00E9288F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E9288F" w:rsidSect="00E9288F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14:paraId="1B40F5C4" w14:textId="5F2993AE" w:rsidR="00E506BD" w:rsidRPr="00B619D7" w:rsidRDefault="00E506BD" w:rsidP="00E928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CE3B45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14:paraId="26212A02" w14:textId="77777777" w:rsidR="00E506BD" w:rsidRPr="00B619D7" w:rsidRDefault="00E506BD" w:rsidP="00E928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14:paraId="61556558" w14:textId="77777777" w:rsidR="00E506BD" w:rsidRPr="00B619D7" w:rsidRDefault="00E506BD" w:rsidP="00E928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 </w:t>
      </w:r>
    </w:p>
    <w:p w14:paraId="241DB9E9" w14:textId="3E3261C2" w:rsidR="00E506BD" w:rsidRPr="00B619D7" w:rsidRDefault="000779B7" w:rsidP="00E928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9288F">
        <w:rPr>
          <w:rFonts w:ascii="Times New Roman" w:hAnsi="Times New Roman" w:cs="Times New Roman"/>
          <w:sz w:val="28"/>
          <w:szCs w:val="28"/>
          <w:lang w:val="uk-UA"/>
        </w:rPr>
        <w:t>.04.2024</w:t>
      </w:r>
      <w:r w:rsidR="00E506BD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E9288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14:paraId="2371EA6D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B15B6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</w:p>
    <w:p w14:paraId="171474C2" w14:textId="499B76B8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адресної соціальної допомоги для оздоровлення та відпочинку дітей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які потребують особливої соціальної уваги та підтримки, у 2024 році</w:t>
      </w:r>
    </w:p>
    <w:p w14:paraId="06D0060E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84F6D0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08FD7E74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1. Цей Порядок визначає механізм надання адресної соціальної допомоги на </w:t>
      </w:r>
      <w:r w:rsidRPr="00E9288F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придбання путівок для оздоровлення та відпочинку дітей, які потребують особливої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уваги та підтримки, у дитячих таборах оздоровлення та відпочинку.</w:t>
      </w:r>
    </w:p>
    <w:p w14:paraId="7FE8E966" w14:textId="67CEDF36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2. Адресна соціальна допомога надається за рахунок коштів бюджету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(далі –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</w:t>
      </w:r>
      <w:r w:rsidR="00E9288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E928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ТГ), передбачених на відповідний рік міською програмою організації відпочинку та оздоровлення дітей і підлітків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ТГ.</w:t>
      </w:r>
    </w:p>
    <w:p w14:paraId="254EF647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3. Кошти бюджету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 спрямовуються на виплату адресної соціальної допомоги батькам, діти яких потребують особливої соціальної уваги та підтримки, а саме:</w:t>
      </w:r>
    </w:p>
    <w:p w14:paraId="614ABDF5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- дітей осіб, визнаних учасниками бойових дій відповідно до пунктів 19-24 частини першої статті 6 Закону України «Про статус ветеранів війни, гарантії їх соціального захисту»;</w:t>
      </w:r>
    </w:p>
    <w:p w14:paraId="0B665ABD" w14:textId="32F77560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- дітей,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</w:t>
      </w:r>
      <w:r w:rsidRPr="00E9288F">
        <w:rPr>
          <w:rFonts w:ascii="Times New Roman" w:hAnsi="Times New Roman" w:cs="Times New Roman"/>
          <w:spacing w:val="-4"/>
          <w:sz w:val="28"/>
          <w:szCs w:val="28"/>
          <w:lang w:val="uk-UA"/>
        </w:rPr>
        <w:t>Донецькій та Луганській областях, бойових дій чи збройних конфліктів або помер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поранення, контузії чи каліцтва, одержаних у районі проведення анти</w:t>
      </w:r>
      <w:r w:rsidR="00E9288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88F">
        <w:rPr>
          <w:rFonts w:ascii="Times New Roman" w:hAnsi="Times New Roman" w:cs="Times New Roman"/>
          <w:spacing w:val="-2"/>
          <w:sz w:val="28"/>
          <w:szCs w:val="28"/>
          <w:lang w:val="uk-UA"/>
        </w:rPr>
        <w:t>терористичних операцій, здійснення заходів із забезпечення національної безпеки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88F">
        <w:rPr>
          <w:rFonts w:ascii="Times New Roman" w:hAnsi="Times New Roman" w:cs="Times New Roman"/>
          <w:spacing w:val="-2"/>
          <w:sz w:val="28"/>
          <w:szCs w:val="28"/>
          <w:lang w:val="uk-UA"/>
        </w:rPr>
        <w:t>і оборони, відсічі і стримування збройної агресії російської федерації у Донецькій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та Луганській областях, бойових дій чи збройних конфліктів, а також </w:t>
      </w:r>
      <w:r w:rsidRPr="00E9288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внаслідок </w:t>
      </w:r>
      <w:r w:rsidRPr="00E9288F">
        <w:rPr>
          <w:rFonts w:ascii="Times New Roman" w:hAnsi="Times New Roman" w:cs="Times New Roman"/>
          <w:spacing w:val="-8"/>
          <w:sz w:val="28"/>
          <w:szCs w:val="28"/>
          <w:lang w:val="uk-UA"/>
        </w:rPr>
        <w:t>захворювання, одержаного у період участі в антитерористичній операції, у здійсненні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14:paraId="70B3CC5D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- 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</w:t>
      </w:r>
    </w:p>
    <w:p w14:paraId="159BB226" w14:textId="4B1A5801" w:rsidR="00E506BD" w:rsidRPr="00B619D7" w:rsidRDefault="00E506BD" w:rsidP="00E9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- дітей загиблих (померлих) осіб, визначених у частині першій статті 10</w:t>
      </w:r>
      <w:r w:rsidRPr="00B619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захисту»;</w:t>
      </w:r>
    </w:p>
    <w:p w14:paraId="110E1D5F" w14:textId="466D0B5A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- талановитих та обдарованих дітей – переможців міжнародних, всеукраїнських, обласних, міських, районних олімпіад, конкурсів, фестивалів, змагань,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спартакіад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>, відмінників навчання, лідерів дитячих громадських організацій (за поданнями управлінь освіти та культури виконавчого коміт</w:t>
      </w:r>
      <w:r w:rsidR="00E9288F">
        <w:rPr>
          <w:rFonts w:ascii="Times New Roman" w:hAnsi="Times New Roman" w:cs="Times New Roman"/>
          <w:sz w:val="28"/>
          <w:szCs w:val="28"/>
          <w:lang w:val="uk-UA"/>
        </w:rPr>
        <w:t xml:space="preserve">ету </w:t>
      </w:r>
      <w:proofErr w:type="spellStart"/>
      <w:r w:rsidR="00E9288F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E9288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ради);</w:t>
      </w:r>
    </w:p>
    <w:p w14:paraId="2F0AEA93" w14:textId="77777777" w:rsidR="00E9288F" w:rsidRDefault="00E9288F" w:rsidP="00E9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9288F" w:rsidSect="00E9288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68B186C7" w14:textId="0DC66C61" w:rsidR="00E9288F" w:rsidRDefault="00E9288F" w:rsidP="00E92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1038786B" w14:textId="77777777" w:rsidR="00E9288F" w:rsidRDefault="00E9288F" w:rsidP="00E92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9FC36D" w14:textId="4B3A4E5D" w:rsidR="00674D53" w:rsidRPr="00B619D7" w:rsidRDefault="00E9288F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дітей працівників бюджетної сфери та комунальних підприємств </w:t>
      </w:r>
      <w:proofErr w:type="spellStart"/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ТГ.</w:t>
      </w:r>
    </w:p>
    <w:p w14:paraId="65897683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4. Право на отримання адресної соціальної допомоги має один з батьків дитини віком від 7 до 18 років.</w:t>
      </w:r>
    </w:p>
    <w:p w14:paraId="659477D9" w14:textId="45104555" w:rsidR="00E506BD" w:rsidRPr="002A1A13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59">
        <w:rPr>
          <w:rFonts w:ascii="Times New Roman" w:hAnsi="Times New Roman" w:cs="Times New Roman"/>
          <w:spacing w:val="-8"/>
          <w:sz w:val="28"/>
          <w:szCs w:val="28"/>
          <w:lang w:val="uk-UA"/>
        </w:rPr>
        <w:t>5. Надання адресної соціальної допомоги здійснюється управлінням соціального</w:t>
      </w:r>
      <w:r w:rsidRPr="002A1A13">
        <w:rPr>
          <w:rFonts w:ascii="Times New Roman" w:hAnsi="Times New Roman" w:cs="Times New Roman"/>
          <w:sz w:val="28"/>
          <w:szCs w:val="28"/>
          <w:lang w:val="uk-UA"/>
        </w:rPr>
        <w:t xml:space="preserve"> захисту населення виконавчого комітету </w:t>
      </w:r>
      <w:proofErr w:type="spellStart"/>
      <w:r w:rsidRPr="002A1A13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2A1A1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згідно з від</w:t>
      </w:r>
      <w:r w:rsidR="000A3D5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A3D59">
        <w:rPr>
          <w:rFonts w:ascii="Times New Roman" w:hAnsi="Times New Roman" w:cs="Times New Roman"/>
          <w:spacing w:val="-4"/>
          <w:sz w:val="28"/>
          <w:szCs w:val="28"/>
          <w:lang w:val="uk-UA"/>
        </w:rPr>
        <w:t>повідною базою даних категорій дітей, які потребують оздоровлення та відпочинку.</w:t>
      </w:r>
    </w:p>
    <w:p w14:paraId="0BC6AE21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6. Батьки мають право самостійного вибору дитячого закладу оздоровлення та відпочинку дітей на території України, який внесений до Державного реєстру майнових об’єктів оздоровлення та відпочинку дітей. Час перебування дитини у дитячому таборі не може бути меншим за відпочинкову зміну.</w:t>
      </w:r>
    </w:p>
    <w:p w14:paraId="6012E9D9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Відпочинкова зміна – це період перебування дитини в дитячому закладі оздоровлення та відпочинку не менше 14 днів.</w:t>
      </w:r>
      <w:bookmarkStart w:id="1" w:name="n12"/>
      <w:bookmarkEnd w:id="1"/>
    </w:p>
    <w:p w14:paraId="50A21D12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Оздоровча зміна – це період перебування дитини в дитячому закладі оздоровлення та відпочинку не менше 21 дня, протягом якого дитина отримує послуги з оздоровлення та відпочинку.</w:t>
      </w:r>
    </w:p>
    <w:p w14:paraId="76422350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51A3DB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b/>
          <w:sz w:val="28"/>
          <w:szCs w:val="28"/>
          <w:lang w:val="uk-UA"/>
        </w:rPr>
        <w:t>Механізм надання адресної соціальної допомоги</w:t>
      </w:r>
    </w:p>
    <w:p w14:paraId="7107E2B2" w14:textId="124325B5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7. Переважне право на отримання</w:t>
      </w:r>
      <w:r w:rsidRPr="00B61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>соціальної допомоги для придбання путівок до дитячого закладу оздоровлення та відпочинку мають батьки дітей, які не отримували адресну соціальну допомогу у 2023 році. У разі рівних прав на одержання соціальної допомоги враховується матеріальне становище сім’ї.</w:t>
      </w:r>
    </w:p>
    <w:p w14:paraId="5690B435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8. Адресна соціальна допомога надається за рахунок коштів бюджету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 один раз на рік на відпочинкову або оздоровчу зміну, відповідно до Закону України «Про оздоровлення та відпочинок дітей».</w:t>
      </w:r>
    </w:p>
    <w:p w14:paraId="085E44AD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B619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 Н</w:t>
      </w:r>
      <w:r w:rsidRPr="00B619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адання адресної 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>соціальної допомоги на оздоровлення та відпочинок дітей (придбання путівки до дитячого закладу оздоровлення та відпочинку)</w:t>
      </w:r>
      <w:r w:rsidRPr="00B619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619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здійснюється шляхом перерахування коштів </w:t>
      </w:r>
      <w:r w:rsidRPr="00B619D7">
        <w:rPr>
          <w:rFonts w:ascii="Times New Roman" w:hAnsi="Times New Roman" w:cs="Times New Roman"/>
          <w:sz w:val="28"/>
          <w:szCs w:val="28"/>
          <w:lang w:val="uk-UA" w:eastAsia="uk-UA"/>
        </w:rPr>
        <w:t>одному з батьків дітей, які потребують особливої соціальної уваги та підтримки, зазначених у пункті 3 цього Порядку, на банківський рахунок, доданий до заяви.</w:t>
      </w:r>
    </w:p>
    <w:p w14:paraId="237D5826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10. Для оформлення адресної соціальної допомоги один з батьків дитини (дітей) подає до управління соціального захисту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такі документи:</w:t>
      </w:r>
    </w:p>
    <w:p w14:paraId="40396C6A" w14:textId="220F457A" w:rsidR="007222A7" w:rsidRPr="00B619D7" w:rsidRDefault="00E506BD" w:rsidP="002A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- заяву про надання адресної соціальної допомоги за формою згідно з додатком до цього Порядку;</w:t>
      </w:r>
    </w:p>
    <w:p w14:paraId="61C5B0FA" w14:textId="2A920E40" w:rsidR="00950B19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- копію паспорта громадянина України;</w:t>
      </w:r>
    </w:p>
    <w:p w14:paraId="7E1DB38F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- копію свідоцтва про народження дитини, або паспорта;</w:t>
      </w:r>
    </w:p>
    <w:p w14:paraId="3DF83CCB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A13">
        <w:rPr>
          <w:rFonts w:ascii="Times New Roman" w:hAnsi="Times New Roman" w:cs="Times New Roman"/>
          <w:spacing w:val="-4"/>
          <w:sz w:val="28"/>
          <w:szCs w:val="28"/>
          <w:lang w:val="uk-UA"/>
        </w:rPr>
        <w:t>- копію витягу з Єдиного державного демографічного реєстру щодо реєстрації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місця проживання (у випадку надання копії паспорта у формі ІD картки);</w:t>
      </w:r>
    </w:p>
    <w:p w14:paraId="7741140E" w14:textId="1C40ABB1" w:rsidR="00E506BD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59">
        <w:rPr>
          <w:rFonts w:ascii="Times New Roman" w:hAnsi="Times New Roman" w:cs="Times New Roman"/>
          <w:spacing w:val="-8"/>
          <w:sz w:val="28"/>
          <w:szCs w:val="28"/>
          <w:lang w:val="uk-UA"/>
        </w:rPr>
        <w:t>- копію реєстраційного номера облікової картки платника податків з Державного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реєстру фізичних осіб-платників (особи, які через свої релігійні переконання відмовляються від прийняття реєстраційного номера облікової картки платника податків, подають копію паспорта з відміткою про наявність у них права здійснювати будь-які платежі без реєстраційного номера облікової картки платника податків);</w:t>
      </w:r>
    </w:p>
    <w:p w14:paraId="780768A9" w14:textId="71ECDD16" w:rsidR="000A3D59" w:rsidRDefault="000A3D59" w:rsidP="000A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14:paraId="26EA9A37" w14:textId="77777777" w:rsidR="000A3D59" w:rsidRPr="00B619D7" w:rsidRDefault="000A3D59" w:rsidP="000A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AB54E6" w14:textId="0C9802B6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- документи, які підтверджують статус дитини (</w:t>
      </w:r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копія посвідчення учасника бойових дій батька</w:t>
      </w:r>
      <w:r w:rsidR="007222A7"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матері; копія посвідчення члена сім’ї загиблого (померлого) ветерана війни або члена сім’ї загиблого (померлого) Захисника чи Захисниці України);</w:t>
      </w:r>
    </w:p>
    <w:p w14:paraId="45E4C01D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 копії посвідчень, дипломів, грамот або інших документів, що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підтверд</w:t>
      </w:r>
      <w:proofErr w:type="spellEnd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-жують відповідні досягнення дипломанта, переможця олімпіади, конкурсу, фестивалю, змагання, спартакіади обласного, міського рівнів (1-3 особисте або командне місце), отриманих у поточному або попередньому році;</w:t>
      </w:r>
    </w:p>
    <w:p w14:paraId="73AAFA17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 у разі, якщо дитина проживає або навчається у іншому населеному пункті України, а один з батьків дитини проживає 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Нетішинській</w:t>
      </w:r>
      <w:proofErr w:type="spellEnd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міській ТГ і перебуває на обліку в управлінні соціального захисту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 і у списках зазначені відомостей про дітей, або працює на постійній основі у бюджетній сфері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ТГ, додається довідка з місця проживання або навчання дитини про те, що дитина у поточному році не оздоровлювалась за бюджетні кошти;</w:t>
      </w:r>
    </w:p>
    <w:p w14:paraId="0149313B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 у разі, якщо місце реєстрації батьків дитини значиться в іншому населеному пункті України, а місце фактичного проживання та навчання дитини на території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ТГ, батьки надають довідку від установи, організації, на яку покладено обов’язки по оздоровленню дітей, довідку про те, що дитина у поточному році не оздоровлювалась за бюджетні кошти та довідку з місця навчання дитини.</w:t>
      </w:r>
    </w:p>
    <w:p w14:paraId="6FF2550F" w14:textId="393ECBD0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 w:eastAsia="uk-UA"/>
        </w:rPr>
        <w:t>11. Списки дітей, які бажають оздоровитися у 2024 році з категорії «талановиті та обдаровані діти» пода</w:t>
      </w:r>
      <w:r w:rsidR="007222A7" w:rsidRPr="00B619D7">
        <w:rPr>
          <w:rFonts w:ascii="Times New Roman" w:hAnsi="Times New Roman" w:cs="Times New Roman"/>
          <w:sz w:val="28"/>
          <w:szCs w:val="28"/>
          <w:lang w:val="uk-UA" w:eastAsia="uk-UA"/>
        </w:rPr>
        <w:t>ють</w:t>
      </w:r>
      <w:r w:rsidRPr="00B619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управління освіти та </w:t>
      </w:r>
      <w:r w:rsidR="007222A7" w:rsidRPr="00B619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управління </w:t>
      </w:r>
      <w:r w:rsidRPr="00B619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культури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 w:eastAsia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ради.</w:t>
      </w:r>
    </w:p>
    <w:p w14:paraId="3EB61C3B" w14:textId="77777777" w:rsidR="00E506BD" w:rsidRPr="00B619D7" w:rsidRDefault="00E506BD" w:rsidP="00B619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B65EB82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проїзду до дитячого закладу оздоровлення </w:t>
      </w:r>
    </w:p>
    <w:p w14:paraId="4008BF88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b/>
          <w:sz w:val="28"/>
          <w:szCs w:val="28"/>
          <w:lang w:val="uk-UA"/>
        </w:rPr>
        <w:t>та відпочинку та у зворотному напрямку</w:t>
      </w:r>
    </w:p>
    <w:p w14:paraId="7EEC9D1A" w14:textId="257F7A89" w:rsidR="00950B19" w:rsidRPr="000A3D59" w:rsidRDefault="00E506BD" w:rsidP="000A3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12. До дитячого закладу діти, які потребують особливої соціальної уваги та підтримки, можуть прибувати з батьками, іншими законними представниками або із супроводжувачами у складі груп, якщо такі утворюються.</w:t>
      </w:r>
    </w:p>
    <w:p w14:paraId="1F5EC47F" w14:textId="5ACE1471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13. Витрати на проїзд групи дітей, якщо такі утворюються, та супроводжуючих здійснюються за рахунок батьків та інших джерел, не заборонених законодавством.</w:t>
      </w:r>
    </w:p>
    <w:p w14:paraId="2736458A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14. У разі утворення групи дітей, які прямують до одного закладу оздоровлення чи відпочинку у складі 15 дітей і більше, в управлінні соціального захисту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призначається відповідальна особа. До складу групи у кількості від 25 дітей обов’язково повинен входити медичний працівник.</w:t>
      </w:r>
    </w:p>
    <w:p w14:paraId="68169688" w14:textId="77777777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619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 Після затвердження списків про надання адресної соціальної допомоги на оздоровлення та відпочинок дітей, відповідний спеціаліст управління соціального захисту 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проводить інструктаж батькам (особам, що їх замінюють) і дітям з питань організації перевезення та перебування дітей у закладах оздоровлення та відпочинку.</w:t>
      </w:r>
    </w:p>
    <w:p w14:paraId="4599D754" w14:textId="268CB110" w:rsidR="00E506BD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E717DBD" w14:textId="6CAFF6D3" w:rsidR="000A3D59" w:rsidRDefault="000A3D59" w:rsidP="000A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4</w:t>
      </w:r>
    </w:p>
    <w:p w14:paraId="359CFA62" w14:textId="77777777" w:rsidR="000A3D59" w:rsidRPr="00B619D7" w:rsidRDefault="000A3D59" w:rsidP="000A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9E693AC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Звітність про надання адресної соціальної допомоги </w:t>
      </w:r>
    </w:p>
    <w:p w14:paraId="5DBC0560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b/>
          <w:sz w:val="28"/>
          <w:szCs w:val="28"/>
          <w:lang w:val="uk-UA"/>
        </w:rPr>
        <w:t>для оздоровлення та відпочинку дітей (використання путівок)</w:t>
      </w:r>
    </w:p>
    <w:p w14:paraId="11271031" w14:textId="4C925B5C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16. По закінченню оздоровчої зміни, протягом 7 робочих днів, </w:t>
      </w:r>
      <w:r w:rsidRPr="00B619D7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батьки дітей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подають до управління соціального захисту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як</w:t>
      </w:r>
      <w:r w:rsidR="000779B7" w:rsidRPr="00B619D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надавало адресну соціальну допомогу, зворотний талон путівки, або інший документ, який підтверджує фактичне оздоровлення чи відпочинок дитини. </w:t>
      </w:r>
      <w:bookmarkStart w:id="2" w:name="n63"/>
      <w:bookmarkEnd w:id="2"/>
    </w:p>
    <w:p w14:paraId="22A4D2E3" w14:textId="023FAC39" w:rsidR="00E506BD" w:rsidRPr="00B619D7" w:rsidRDefault="00E506BD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17. У разі неподання зворотного талону путівки, або іншого документу, який підтверджує фактичне використання коштів не за призначенням у терміни, зазначені у пункті 1</w:t>
      </w:r>
      <w:r w:rsidR="0088396D" w:rsidRPr="00B619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, заявник повертає у повному розмірі адресну соціальну допомогу для оздоровлення та відпочинку дітей на розрахунковий рахунок управління соціального захисту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14:paraId="7D52CEDD" w14:textId="3BE8111E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E58FA1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93F079" w14:textId="7D78B606" w:rsidR="00E506BD" w:rsidRPr="00B619D7" w:rsidRDefault="000A3D59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Василь МИСЬКО</w:t>
      </w:r>
    </w:p>
    <w:p w14:paraId="237CF22E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B6393E4" w14:textId="77777777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2D4B14" w14:textId="77777777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5E90E" w14:textId="516F00B4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D95A8" w14:textId="77777777" w:rsidR="00E9288F" w:rsidRDefault="00E9288F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9288F" w:rsidSect="00E9288F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14:paraId="4B31F9D0" w14:textId="51C34B4E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пункту</w:t>
      </w:r>
      <w:r w:rsidR="00EC3BD2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Порядку </w:t>
      </w:r>
    </w:p>
    <w:p w14:paraId="57498557" w14:textId="77777777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A8D4035" w14:textId="77777777" w:rsidR="00E506BD" w:rsidRPr="00B619D7" w:rsidRDefault="00E506BD" w:rsidP="00B619D7">
      <w:pPr>
        <w:spacing w:after="0" w:line="240" w:lineRule="auto"/>
        <w:ind w:left="5040"/>
        <w:rPr>
          <w:rFonts w:ascii="Times New Roman" w:hAnsi="Times New Roman" w:cs="Times New Roman"/>
          <w:iCs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iCs/>
          <w:lang w:val="uk-UA"/>
        </w:rPr>
        <w:t xml:space="preserve">Начальнику управління соціального захисту населення виконавчого комітету </w:t>
      </w:r>
      <w:proofErr w:type="spellStart"/>
      <w:r w:rsidRPr="00B619D7">
        <w:rPr>
          <w:rFonts w:ascii="Times New Roman" w:hAnsi="Times New Roman" w:cs="Times New Roman"/>
          <w:iCs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iCs/>
          <w:lang w:val="uk-UA"/>
        </w:rPr>
        <w:t xml:space="preserve"> міської ради</w:t>
      </w:r>
    </w:p>
    <w:p w14:paraId="57E516C8" w14:textId="77777777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7D538" w14:textId="77777777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63AB81A9" w14:textId="77777777" w:rsidR="00E506BD" w:rsidRPr="00B619D7" w:rsidRDefault="00E506BD" w:rsidP="00B619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B619D7">
        <w:rPr>
          <w:rFonts w:ascii="Times New Roman" w:hAnsi="Times New Roman" w:cs="Times New Roman"/>
          <w:i/>
          <w:sz w:val="24"/>
          <w:szCs w:val="24"/>
          <w:lang w:val="uk-UA"/>
        </w:rPr>
        <w:t>ім’я, прізвище керівника)</w:t>
      </w:r>
    </w:p>
    <w:p w14:paraId="459A12B3" w14:textId="77777777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42CC42DB" w14:textId="77777777" w:rsidR="00E506BD" w:rsidRPr="00B619D7" w:rsidRDefault="00E506BD" w:rsidP="00B619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i/>
          <w:sz w:val="24"/>
          <w:szCs w:val="24"/>
          <w:lang w:val="uk-UA"/>
        </w:rPr>
        <w:t>(прізвище, ім’я, по батькові заявника)</w:t>
      </w:r>
    </w:p>
    <w:p w14:paraId="312D9FA1" w14:textId="77777777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3E51B5AF" w14:textId="77777777" w:rsidR="00E506BD" w:rsidRPr="00B619D7" w:rsidRDefault="00E506BD" w:rsidP="00B619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i/>
          <w:sz w:val="24"/>
          <w:szCs w:val="24"/>
          <w:lang w:val="uk-UA"/>
        </w:rPr>
        <w:t>(категорія заявника)</w:t>
      </w:r>
    </w:p>
    <w:p w14:paraId="5FB3DE61" w14:textId="77777777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126706FB" w14:textId="77777777" w:rsidR="00E506BD" w:rsidRPr="00B619D7" w:rsidRDefault="00E506BD" w:rsidP="00B619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i/>
          <w:sz w:val="24"/>
          <w:szCs w:val="24"/>
          <w:lang w:val="uk-UA"/>
        </w:rPr>
        <w:t>(місце проживання)</w:t>
      </w:r>
    </w:p>
    <w:p w14:paraId="15839990" w14:textId="77777777" w:rsidR="00E506BD" w:rsidRPr="00B619D7" w:rsidRDefault="00E506BD" w:rsidP="00B619D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74A6DCA3" w14:textId="77777777" w:rsidR="00E506BD" w:rsidRPr="00B619D7" w:rsidRDefault="00E506BD" w:rsidP="00B619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i/>
          <w:sz w:val="24"/>
          <w:szCs w:val="24"/>
          <w:lang w:val="uk-UA"/>
        </w:rPr>
        <w:t>(контактний телефон)</w:t>
      </w:r>
    </w:p>
    <w:p w14:paraId="406B4350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E0235B1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65D2BB23" w14:textId="77777777" w:rsidR="00E506BD" w:rsidRPr="00B619D7" w:rsidRDefault="00E506BD" w:rsidP="00B61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Прошу розглянути питання щодо надання мені адресної соціальної допомоги для оздоровлення та відпочинку моєї дитини ______________________</w:t>
      </w:r>
    </w:p>
    <w:p w14:paraId="60622706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307FEDF1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619D7">
        <w:rPr>
          <w:rFonts w:ascii="Times New Roman" w:hAnsi="Times New Roman" w:cs="Times New Roman"/>
          <w:i/>
          <w:sz w:val="24"/>
          <w:szCs w:val="24"/>
          <w:lang w:val="uk-UA"/>
        </w:rPr>
        <w:t>(прізвище, ім’я, по батькові дитини)</w:t>
      </w:r>
    </w:p>
    <w:p w14:paraId="36D80B72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у дитячому оздоровчому таборі</w:t>
      </w:r>
    </w:p>
    <w:p w14:paraId="193BE68A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2A07F29B" w14:textId="77777777" w:rsidR="00E506BD" w:rsidRPr="00B619D7" w:rsidRDefault="00E506BD" w:rsidP="00B619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619D7">
        <w:rPr>
          <w:rFonts w:ascii="Times New Roman" w:hAnsi="Times New Roman" w:cs="Times New Roman"/>
          <w:i/>
          <w:sz w:val="24"/>
          <w:szCs w:val="24"/>
          <w:lang w:val="uk-UA"/>
        </w:rPr>
        <w:t>(назва табору)</w:t>
      </w:r>
    </w:p>
    <w:p w14:paraId="0DF3002D" w14:textId="77777777" w:rsidR="00E506BD" w:rsidRPr="00B619D7" w:rsidRDefault="00E506BD" w:rsidP="00B61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З Порядком надання соціальної допомоги ознайомлений(на).</w:t>
      </w:r>
    </w:p>
    <w:p w14:paraId="3E5A65FC" w14:textId="77777777" w:rsidR="00E506BD" w:rsidRPr="00B619D7" w:rsidRDefault="00E506BD" w:rsidP="00B61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Підтверджую те, що моя дитина у поточному році не оздоровлювалась за бюджетні кошти. </w:t>
      </w:r>
    </w:p>
    <w:p w14:paraId="2D0751C2" w14:textId="3B9B43B0" w:rsidR="00E506BD" w:rsidRPr="00B619D7" w:rsidRDefault="00E506BD" w:rsidP="00B61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Соціальну допомогу прошу перерахувати на мій банківський рахунок         </w:t>
      </w:r>
      <w:r w:rsidR="00110685" w:rsidRPr="00B619D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>____________________________________ в ____________________________</w:t>
      </w:r>
    </w:p>
    <w:p w14:paraId="0CD857D2" w14:textId="77777777" w:rsidR="00E506BD" w:rsidRPr="00B619D7" w:rsidRDefault="00E506BD" w:rsidP="00B619D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B61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Pr="00B619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(назва банку)  </w:t>
      </w:r>
    </w:p>
    <w:p w14:paraId="62ADCCAF" w14:textId="77777777" w:rsidR="00E506BD" w:rsidRPr="00B619D7" w:rsidRDefault="00E506BD" w:rsidP="00B61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Зобов’язуюсь соціальну допомогу використати за призначенням. </w:t>
      </w:r>
    </w:p>
    <w:p w14:paraId="409234A9" w14:textId="77777777" w:rsidR="00E506BD" w:rsidRPr="00B619D7" w:rsidRDefault="00E506BD" w:rsidP="00B61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Зворотній талон до путівки зобов’язуюсь надати протягом 7 (семи) робочих днів після закінчення оздоровчої (відпочинкової) зміни.</w:t>
      </w:r>
    </w:p>
    <w:p w14:paraId="43FAFE20" w14:textId="3BEC0871" w:rsidR="00E506BD" w:rsidRPr="00B619D7" w:rsidRDefault="00E506BD" w:rsidP="00B61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З Порядком надання адресної соціальної допомоги для оздоровлення та відпочинку дітей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EC3BD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ознайомлений(а).</w:t>
      </w:r>
    </w:p>
    <w:p w14:paraId="0EF3FD73" w14:textId="2BD18014" w:rsidR="00E506BD" w:rsidRPr="00B619D7" w:rsidRDefault="00E506BD" w:rsidP="00B61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Даю згоду на обробку моїх персональних даних, що надані мною з метою забезпечення вимог Порядку надання адресної соціальної допомоги для оздоровлення та відпочинку дітей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EC3BD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4EE6DD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FB8E12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ab/>
        <w:t>на ____ аркушах</w:t>
      </w:r>
    </w:p>
    <w:p w14:paraId="6F85FD96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5E546A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90FCA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Дата___________                                          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ab/>
        <w:t>Підпис _____________</w:t>
      </w:r>
    </w:p>
    <w:p w14:paraId="64B28739" w14:textId="77777777" w:rsidR="00E506BD" w:rsidRPr="00B619D7" w:rsidRDefault="00E506BD" w:rsidP="00B619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3AAEE6" w14:textId="77777777" w:rsidR="000A3D59" w:rsidRDefault="000A3D59" w:rsidP="00B619D7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726BEC" w14:textId="0B549B1A" w:rsidR="00636627" w:rsidRPr="00B619D7" w:rsidRDefault="00636627" w:rsidP="001915D5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14:paraId="117969EF" w14:textId="148B6873" w:rsidR="00636627" w:rsidRPr="00B619D7" w:rsidRDefault="00636627" w:rsidP="001915D5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14:paraId="4332BEE5" w14:textId="41AAFD13" w:rsidR="00636627" w:rsidRPr="00B619D7" w:rsidRDefault="00636627" w:rsidP="001915D5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57BB9C44" w14:textId="6D148AF1" w:rsidR="00636627" w:rsidRPr="00B619D7" w:rsidRDefault="00EC3BD2" w:rsidP="001915D5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.04.2024 </w:t>
      </w:r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14:paraId="0C0E7622" w14:textId="21D6BC90" w:rsidR="00636627" w:rsidRPr="00561774" w:rsidRDefault="00636627" w:rsidP="001915D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14:paraId="460C9B5B" w14:textId="64048AF2" w:rsidR="00636627" w:rsidRPr="00B619D7" w:rsidRDefault="00636627" w:rsidP="00191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</w:t>
      </w:r>
    </w:p>
    <w:p w14:paraId="1D5355DC" w14:textId="22504EA7" w:rsidR="00636627" w:rsidRPr="00B619D7" w:rsidRDefault="00636627" w:rsidP="0019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щодо організації оздоровлення та відпочинку дітей і підлітків</w:t>
      </w:r>
    </w:p>
    <w:p w14:paraId="0D09B01E" w14:textId="3ED6588B" w:rsidR="00636627" w:rsidRPr="00B619D7" w:rsidRDefault="00636627" w:rsidP="0019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r w:rsidR="001915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2024 році</w:t>
      </w:r>
    </w:p>
    <w:p w14:paraId="2575C94B" w14:textId="32B7F5CC" w:rsidR="00636627" w:rsidRPr="00561774" w:rsidRDefault="00636627" w:rsidP="001915D5">
      <w:pPr>
        <w:spacing w:after="0"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565D6BC0" w14:textId="080AC201" w:rsidR="00636627" w:rsidRPr="00B619D7" w:rsidRDefault="001915D5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636627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роботу координаційної ради з питань оздоровлення та </w:t>
      </w:r>
      <w:r w:rsidR="00636627" w:rsidRPr="001915D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відпочинку дітей </w:t>
      </w:r>
      <w:r w:rsidR="00674D53" w:rsidRPr="001915D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 підлітків </w:t>
      </w:r>
      <w:proofErr w:type="spellStart"/>
      <w:r w:rsidR="00674D53" w:rsidRPr="001915D5">
        <w:rPr>
          <w:rFonts w:ascii="Times New Roman" w:hAnsi="Times New Roman" w:cs="Times New Roman"/>
          <w:spacing w:val="-2"/>
          <w:sz w:val="28"/>
          <w:szCs w:val="28"/>
          <w:lang w:val="uk-UA"/>
        </w:rPr>
        <w:t>Нетішинської</w:t>
      </w:r>
      <w:proofErr w:type="spellEnd"/>
      <w:r w:rsidR="00674D53" w:rsidRPr="001915D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міської територіальної громади (далі</w:t>
      </w:r>
      <w:r w:rsidRPr="001915D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Нетішинська</w:t>
      </w:r>
      <w:proofErr w:type="spellEnd"/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міська ТГ) у 2024 році за участю організаторів оздоровлення дітей у місті, керівників установ, підприємств, організацій міста.</w:t>
      </w:r>
    </w:p>
    <w:p w14:paraId="5D822893" w14:textId="1FC15EB5" w:rsidR="00674D53" w:rsidRPr="00B619D7" w:rsidRDefault="00674D53" w:rsidP="001915D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6BC29409" w14:textId="234A9D8A" w:rsidR="00674D53" w:rsidRPr="00B619D7" w:rsidRDefault="001915D5" w:rsidP="001915D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>ротягом 2024 року</w:t>
      </w:r>
    </w:p>
    <w:p w14:paraId="3D5A4296" w14:textId="150FEAF6" w:rsidR="00674D53" w:rsidRPr="00561774" w:rsidRDefault="00674D53" w:rsidP="001915D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14:paraId="1EB59E4F" w14:textId="0AE24434" w:rsidR="00674D53" w:rsidRPr="00B619D7" w:rsidRDefault="001915D5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Створити інформаційний банк даних дітей і підлітків </w:t>
      </w:r>
      <w:proofErr w:type="spellStart"/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ТГ</w:t>
      </w:r>
      <w:r w:rsidR="002D09F4" w:rsidRPr="00B619D7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>кі потребують особливої соціальної уваги та підтримки</w:t>
      </w:r>
      <w:r w:rsidR="00110685" w:rsidRPr="00B619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їх відпочинковими послугами та послугами з оздоровлення.</w:t>
      </w:r>
    </w:p>
    <w:p w14:paraId="6EA23FC2" w14:textId="77777777" w:rsidR="001915D5" w:rsidRDefault="00674D53" w:rsidP="001915D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захисту</w:t>
      </w:r>
      <w:r w:rsidR="001915D5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70C80960" w14:textId="36CCECB9" w:rsidR="00674D53" w:rsidRPr="00B619D7" w:rsidRDefault="00674D53" w:rsidP="001915D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квітень-червень 2024 року</w:t>
      </w:r>
    </w:p>
    <w:p w14:paraId="35F416E4" w14:textId="77777777" w:rsidR="001915D5" w:rsidRDefault="001915D5" w:rsidP="0019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>Забезпечувати надання організаційно-інформаційної допомоги установам, організаціям, комунальним підприємствам міста</w:t>
      </w:r>
      <w:r w:rsidR="002D09F4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проведення оздоровчої кампанії 2024 року</w:t>
      </w:r>
      <w:r w:rsidR="00674D53" w:rsidRPr="00B619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CC3DAC" w14:textId="77777777" w:rsidR="001915D5" w:rsidRDefault="00674D53" w:rsidP="001915D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0157DC37" w14:textId="36BEA4FD" w:rsidR="00AE3B6C" w:rsidRPr="00B619D7" w:rsidRDefault="00AE3B6C" w:rsidP="001915D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травень-серпень 2024 року</w:t>
      </w:r>
    </w:p>
    <w:p w14:paraId="3129A81C" w14:textId="483BEBCA" w:rsidR="00636627" w:rsidRPr="00B619D7" w:rsidRDefault="001915D5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645474" w:rsidRPr="00B619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3B6C" w:rsidRPr="00B619D7">
        <w:rPr>
          <w:rFonts w:ascii="Times New Roman" w:hAnsi="Times New Roman" w:cs="Times New Roman"/>
          <w:sz w:val="28"/>
          <w:szCs w:val="28"/>
          <w:lang w:val="uk-UA"/>
        </w:rPr>
        <w:t>правлінню освіти виконавчого комітету міської ради:</w:t>
      </w:r>
    </w:p>
    <w:p w14:paraId="035ADD32" w14:textId="49B88220" w:rsidR="00AE3B6C" w:rsidRPr="00B619D7" w:rsidRDefault="001915D5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5D5">
        <w:rPr>
          <w:rFonts w:ascii="Times New Roman" w:hAnsi="Times New Roman" w:cs="Times New Roman"/>
          <w:spacing w:val="-8"/>
          <w:sz w:val="28"/>
          <w:szCs w:val="28"/>
          <w:lang w:val="uk-UA"/>
        </w:rPr>
        <w:t>4.1. </w:t>
      </w:r>
      <w:r w:rsidR="00AE3B6C" w:rsidRPr="001915D5">
        <w:rPr>
          <w:rFonts w:ascii="Times New Roman" w:hAnsi="Times New Roman" w:cs="Times New Roman"/>
          <w:spacing w:val="-8"/>
          <w:sz w:val="28"/>
          <w:szCs w:val="28"/>
          <w:lang w:val="uk-UA"/>
        </w:rPr>
        <w:t>забезпечити функціонування дитячих закладів відпочинку – таборів з денним</w:t>
      </w:r>
      <w:r w:rsidR="00AE3B6C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перебуванням дітей на базі закладів освіти </w:t>
      </w:r>
      <w:r w:rsidR="003129AD" w:rsidRPr="00B619D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DA157C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B6C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Типового положення про дитячий заклад оздоровлення та відпочинку, </w:t>
      </w:r>
      <w:proofErr w:type="spellStart"/>
      <w:r w:rsidR="00AE3B6C" w:rsidRPr="00B619D7">
        <w:rPr>
          <w:rFonts w:ascii="Times New Roman" w:hAnsi="Times New Roman" w:cs="Times New Roman"/>
          <w:sz w:val="28"/>
          <w:szCs w:val="28"/>
          <w:lang w:val="uk-UA"/>
        </w:rPr>
        <w:t>затверд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E3B6C" w:rsidRPr="00B619D7">
        <w:rPr>
          <w:rFonts w:ascii="Times New Roman" w:hAnsi="Times New Roman" w:cs="Times New Roman"/>
          <w:sz w:val="28"/>
          <w:szCs w:val="28"/>
          <w:lang w:val="uk-UA"/>
        </w:rPr>
        <w:t>женого</w:t>
      </w:r>
      <w:proofErr w:type="spellEnd"/>
      <w:r w:rsidR="00AE3B6C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Кабінетом Міністрів України від 28 квітня 2009 року № 422, зі змінами;</w:t>
      </w:r>
    </w:p>
    <w:p w14:paraId="793D4482" w14:textId="71B6B559" w:rsidR="00110685" w:rsidRPr="001915D5" w:rsidRDefault="001915D5" w:rsidP="0019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5D5">
        <w:rPr>
          <w:rFonts w:ascii="Times New Roman" w:hAnsi="Times New Roman" w:cs="Times New Roman"/>
          <w:spacing w:val="-4"/>
          <w:sz w:val="28"/>
          <w:szCs w:val="28"/>
          <w:lang w:val="uk-UA"/>
        </w:rPr>
        <w:t>4.2. </w:t>
      </w:r>
      <w:r w:rsidR="00DA157C" w:rsidRPr="001915D5">
        <w:rPr>
          <w:rFonts w:ascii="Times New Roman" w:hAnsi="Times New Roman" w:cs="Times New Roman"/>
          <w:spacing w:val="-4"/>
          <w:sz w:val="28"/>
          <w:szCs w:val="28"/>
          <w:lang w:val="uk-UA"/>
        </w:rPr>
        <w:t>забезпечити належну підготовку, безпеку та своєчасне відкриття 0</w:t>
      </w:r>
      <w:r w:rsidR="00956A2A" w:rsidRPr="001915D5">
        <w:rPr>
          <w:rFonts w:ascii="Times New Roman" w:hAnsi="Times New Roman" w:cs="Times New Roman"/>
          <w:spacing w:val="-4"/>
          <w:sz w:val="28"/>
          <w:szCs w:val="28"/>
          <w:lang w:val="uk-UA"/>
        </w:rPr>
        <w:t>3</w:t>
      </w:r>
      <w:r w:rsidR="00DA157C" w:rsidRPr="001915D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червня</w:t>
      </w:r>
      <w:r w:rsidR="00DA157C" w:rsidRPr="00191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57C" w:rsidRPr="001915D5">
        <w:rPr>
          <w:rFonts w:ascii="Times New Roman" w:hAnsi="Times New Roman" w:cs="Times New Roman"/>
          <w:spacing w:val="-4"/>
          <w:sz w:val="28"/>
          <w:szCs w:val="28"/>
          <w:lang w:val="uk-UA"/>
        </w:rPr>
        <w:t>2024 року таборів з денним перебуванням дітей з терміном роботи 14 робочих днів.</w:t>
      </w:r>
      <w:r w:rsidR="00DA157C" w:rsidRPr="00191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57C" w:rsidRPr="001915D5">
        <w:rPr>
          <w:rFonts w:ascii="Times New Roman" w:hAnsi="Times New Roman" w:cs="Times New Roman"/>
          <w:spacing w:val="-8"/>
          <w:sz w:val="28"/>
          <w:szCs w:val="28"/>
          <w:lang w:val="uk-UA"/>
        </w:rPr>
        <w:t>Кількість дітей у кожному таборі визначити у залежності від загальної кількості учнів</w:t>
      </w:r>
      <w:r w:rsidR="00DA157C" w:rsidRPr="00191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57C" w:rsidRPr="001915D5">
        <w:rPr>
          <w:rFonts w:ascii="Times New Roman" w:hAnsi="Times New Roman" w:cs="Times New Roman"/>
          <w:spacing w:val="-6"/>
          <w:sz w:val="28"/>
          <w:szCs w:val="28"/>
          <w:lang w:val="uk-UA"/>
        </w:rPr>
        <w:t>у школі, у тому числі дітей, які потребують особливої соціальної уваги та підтримки;</w:t>
      </w:r>
    </w:p>
    <w:p w14:paraId="0771A22A" w14:textId="4664F21F" w:rsidR="00DA157C" w:rsidRDefault="001915D5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4.3. </w:t>
      </w:r>
      <w:r w:rsidR="00DA157C" w:rsidRPr="00B619D7">
        <w:rPr>
          <w:rFonts w:ascii="Times New Roman" w:hAnsi="Times New Roman" w:cs="Times New Roman"/>
          <w:sz w:val="28"/>
          <w:szCs w:val="28"/>
          <w:lang w:val="uk-UA"/>
        </w:rPr>
        <w:t>забезпечити у таборах з денним перебуванням дітей обов’язкове дворазове гаряче харчування у межах виділених бюджетних призначень;</w:t>
      </w:r>
    </w:p>
    <w:p w14:paraId="175B4F85" w14:textId="77777777" w:rsidR="00561774" w:rsidRDefault="001915D5" w:rsidP="0056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4.4. 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>у таборах з денним перебуванням дітей організувати змістовне дозвілля, роботу тематичних гуртків, секцій, культурно-масових та фізкультурно-оздоровчих заходів;</w:t>
      </w:r>
    </w:p>
    <w:p w14:paraId="2E38F6EC" w14:textId="07FD315C" w:rsidR="00561774" w:rsidRPr="00B619D7" w:rsidRDefault="00561774" w:rsidP="0056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4.5. </w:t>
      </w:r>
      <w:r w:rsidRPr="00B619D7">
        <w:rPr>
          <w:rFonts w:ascii="Times New Roman" w:hAnsi="Times New Roman" w:cs="Times New Roman"/>
          <w:sz w:val="28"/>
          <w:szCs w:val="28"/>
          <w:lang w:val="uk-UA"/>
        </w:rPr>
        <w:t>відповідальність за життя та здоров’я дітей, дотримання санітарних, протипожежних правил, порядку проведення походів покласти на керівників, вихователів та інших працівників таборів з денним перебуванням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8E6ABE" w14:textId="77777777" w:rsidR="000A3D59" w:rsidRDefault="000A3D59" w:rsidP="0019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0A3D59" w:rsidSect="000A3D5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EF465AE" w14:textId="17ACC0B3" w:rsidR="001915D5" w:rsidRDefault="001915D5" w:rsidP="0019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1E620102" w14:textId="25066487" w:rsidR="00AE3B6C" w:rsidRPr="00B619D7" w:rsidRDefault="00AE3B6C" w:rsidP="0056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1CD2D0" w14:textId="77777777" w:rsidR="001915D5" w:rsidRDefault="001915D5" w:rsidP="0019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645474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безкоштовний </w:t>
      </w:r>
      <w:r w:rsidR="002D09F4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медичний огляд </w:t>
      </w:r>
      <w:r w:rsidR="00645474" w:rsidRPr="00B619D7">
        <w:rPr>
          <w:rFonts w:ascii="Times New Roman" w:hAnsi="Times New Roman" w:cs="Times New Roman"/>
          <w:sz w:val="28"/>
          <w:szCs w:val="28"/>
          <w:lang w:val="uk-UA"/>
        </w:rPr>
        <w:t>та видачу медичних довідок для дітей, які направляються на відпочинок та оздоровлення у дитячі заклади оздоровлення та відпочинку.</w:t>
      </w:r>
    </w:p>
    <w:p w14:paraId="55783165" w14:textId="77777777" w:rsidR="001915D5" w:rsidRDefault="00645474" w:rsidP="001915D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</w:pPr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КНП НМР "</w:t>
      </w:r>
      <w:r w:rsidR="00124A1D"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Центр ПМСД</w:t>
      </w:r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"</w:t>
      </w:r>
    </w:p>
    <w:p w14:paraId="2C50A819" w14:textId="77777777" w:rsidR="001915D5" w:rsidRDefault="00645474" w:rsidP="001915D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протягом 2024 року</w:t>
      </w:r>
    </w:p>
    <w:p w14:paraId="20CCF42B" w14:textId="77777777" w:rsidR="001915D5" w:rsidRDefault="001915D5" w:rsidP="0019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6. </w:t>
      </w:r>
      <w:r w:rsidR="009840C7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Керівникам закладів освіти </w:t>
      </w:r>
      <w:proofErr w:type="spellStart"/>
      <w:r w:rsidR="009840C7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Нетішинської</w:t>
      </w:r>
      <w:proofErr w:type="spellEnd"/>
      <w:r w:rsidR="009840C7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міської ТГ здійснювати підбір дітей, які потребують особливої уваги і підтримки, для відпочинку у таборах з денним перебування дітей</w:t>
      </w:r>
      <w:r w:rsidR="00D76374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</w:t>
      </w:r>
      <w:r w:rsidR="009840C7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відповідно до Закону України «Про оздоровлення та відпочинок дітей» зі змінами, дітей з неповних сімей, багатодітних сімей, дітей працівників бюджетної сфери.</w:t>
      </w:r>
    </w:p>
    <w:p w14:paraId="326E9E40" w14:textId="77777777" w:rsidR="001915D5" w:rsidRDefault="009840C7" w:rsidP="001915D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Заклади освіти </w:t>
      </w:r>
      <w:proofErr w:type="spellStart"/>
      <w:r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Нетішинської</w:t>
      </w:r>
      <w:proofErr w:type="spellEnd"/>
      <w:r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міської ТГ</w:t>
      </w:r>
    </w:p>
    <w:p w14:paraId="017BC80B" w14:textId="6360DA77" w:rsidR="001915D5" w:rsidRDefault="00561774" w:rsidP="001915D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травень 2024 року</w:t>
      </w:r>
    </w:p>
    <w:p w14:paraId="512F6D56" w14:textId="77777777" w:rsidR="00561774" w:rsidRDefault="001915D5" w:rsidP="0056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774">
        <w:rPr>
          <w:rFonts w:ascii="Times New Roman" w:eastAsia="Times New Roman" w:hAnsi="Times New Roman" w:cs="Times New Roman"/>
          <w:spacing w:val="-2"/>
          <w:kern w:val="36"/>
          <w:sz w:val="28"/>
          <w:szCs w:val="28"/>
          <w:lang w:val="uk-UA" w:eastAsia="ru-RU"/>
        </w:rPr>
        <w:t>7. </w:t>
      </w:r>
      <w:r w:rsidR="009840C7" w:rsidRPr="00561774">
        <w:rPr>
          <w:rFonts w:ascii="Times New Roman" w:eastAsia="Times New Roman" w:hAnsi="Times New Roman" w:cs="Times New Roman"/>
          <w:spacing w:val="-2"/>
          <w:kern w:val="36"/>
          <w:sz w:val="28"/>
          <w:szCs w:val="28"/>
          <w:lang w:val="uk-UA" w:eastAsia="ru-RU"/>
        </w:rPr>
        <w:t xml:space="preserve">Забезпечити у таборах з денним перебуванням дітей </w:t>
      </w:r>
      <w:r w:rsidR="00690479" w:rsidRPr="00561774">
        <w:rPr>
          <w:rFonts w:ascii="Times New Roman" w:eastAsia="Times New Roman" w:hAnsi="Times New Roman" w:cs="Times New Roman"/>
          <w:spacing w:val="-2"/>
          <w:kern w:val="36"/>
          <w:sz w:val="28"/>
          <w:szCs w:val="28"/>
          <w:lang w:val="uk-UA" w:eastAsia="ru-RU"/>
        </w:rPr>
        <w:t xml:space="preserve">проведення </w:t>
      </w:r>
      <w:proofErr w:type="spellStart"/>
      <w:r w:rsidR="00690479" w:rsidRPr="00561774">
        <w:rPr>
          <w:rFonts w:ascii="Times New Roman" w:eastAsia="Times New Roman" w:hAnsi="Times New Roman" w:cs="Times New Roman"/>
          <w:spacing w:val="-2"/>
          <w:kern w:val="36"/>
          <w:sz w:val="28"/>
          <w:szCs w:val="28"/>
          <w:lang w:val="uk-UA" w:eastAsia="ru-RU"/>
        </w:rPr>
        <w:t>профілак</w:t>
      </w:r>
      <w:proofErr w:type="spellEnd"/>
      <w:r w:rsidR="00561774" w:rsidRPr="00561774">
        <w:rPr>
          <w:rFonts w:ascii="Times New Roman" w:eastAsia="Times New Roman" w:hAnsi="Times New Roman" w:cs="Times New Roman"/>
          <w:spacing w:val="-2"/>
          <w:kern w:val="36"/>
          <w:sz w:val="28"/>
          <w:szCs w:val="28"/>
          <w:lang w:val="uk-UA" w:eastAsia="ru-RU"/>
        </w:rPr>
        <w:t>-</w:t>
      </w:r>
      <w:proofErr w:type="spellStart"/>
      <w:r w:rsidR="00690479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тично</w:t>
      </w:r>
      <w:proofErr w:type="spellEnd"/>
      <w:r w:rsidR="00690479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-просвітницьких заходів з питань </w:t>
      </w:r>
      <w:r w:rsidR="003129AD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популяризації </w:t>
      </w:r>
      <w:r w:rsidR="00690479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здорового </w:t>
      </w:r>
      <w:r w:rsidR="003129AD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способу </w:t>
      </w:r>
      <w:r w:rsidR="00690479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життя, попередження насильства та негативним проявам в учнівському середовищі.</w:t>
      </w:r>
    </w:p>
    <w:p w14:paraId="4125A536" w14:textId="77777777" w:rsidR="00561774" w:rsidRDefault="00690479" w:rsidP="0056177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Управління освіти, управління соціального захисту населення, служба у с</w:t>
      </w:r>
      <w:r w:rsidR="0056177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правах дітей </w:t>
      </w:r>
      <w:r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викон</w:t>
      </w:r>
      <w:r w:rsidR="003129AD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а</w:t>
      </w:r>
      <w:r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вчого комітету </w:t>
      </w:r>
      <w:proofErr w:type="spellStart"/>
      <w:r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Нетішинської</w:t>
      </w:r>
      <w:proofErr w:type="spellEnd"/>
      <w:r w:rsidR="00561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міської ради</w:t>
      </w:r>
    </w:p>
    <w:p w14:paraId="337F0296" w14:textId="6FDDD61B" w:rsidR="00690479" w:rsidRDefault="00561774" w:rsidP="0056177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червень-липень 2024 року</w:t>
      </w:r>
    </w:p>
    <w:p w14:paraId="15555BEF" w14:textId="77777777" w:rsidR="00561774" w:rsidRDefault="00561774" w:rsidP="0056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8. </w:t>
      </w:r>
      <w:r w:rsidR="00690479" w:rsidRPr="00B619D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Організувати у літній період контроль за дотриманням санітарних норм та якості харчування дітей у дитячих закладах відпочинку – таборах з денним перебуванням дітей.</w:t>
      </w:r>
    </w:p>
    <w:p w14:paraId="491997C4" w14:textId="77777777" w:rsidR="00561774" w:rsidRDefault="00690479" w:rsidP="0056177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Шепетівське районне управління Головного управління </w:t>
      </w:r>
      <w:proofErr w:type="spellStart"/>
      <w:r w:rsidRPr="00B619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Держпродспоживслужби</w:t>
      </w:r>
      <w:proofErr w:type="spellEnd"/>
      <w:r w:rsidRPr="00B619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 Хмельницькій області</w:t>
      </w:r>
    </w:p>
    <w:p w14:paraId="0239245B" w14:textId="0E31A0D1" w:rsidR="00561774" w:rsidRDefault="00110685" w:rsidP="0056177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</w:t>
      </w:r>
      <w:r w:rsidR="005617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ень-липень 2024 року</w:t>
      </w:r>
    </w:p>
    <w:p w14:paraId="69ECCDC8" w14:textId="77777777" w:rsidR="00561774" w:rsidRDefault="00690479" w:rsidP="0056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9</w:t>
      </w:r>
      <w:r w:rsidR="00561774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.</w:t>
      </w:r>
      <w:r w:rsidR="00645474"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Забезпечувати організоване групове перевезення дітей</w:t>
      </w:r>
      <w:r w:rsidR="00F63B62"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,</w:t>
      </w:r>
      <w:r w:rsidR="00645474"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 xml:space="preserve"> які потребують особливої соціальної уваги та підтримки, до місць організованого збору дітей та у зворотному напрямку за путівками, наданими Департаментом соціального захисту населення Хмельницької ОДА. Створення безпечних умов під час перевезення організованих груп дітей.</w:t>
      </w:r>
    </w:p>
    <w:p w14:paraId="4494686B" w14:textId="343B81BC" w:rsidR="00645474" w:rsidRPr="00561774" w:rsidRDefault="00645474" w:rsidP="0056177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 xml:space="preserve">Управління соціального захисту населення виконавчого комітету </w:t>
      </w:r>
      <w:proofErr w:type="spellStart"/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Нетішинської</w:t>
      </w:r>
      <w:proofErr w:type="spellEnd"/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 xml:space="preserve"> міської ради</w:t>
      </w:r>
    </w:p>
    <w:p w14:paraId="631F18F3" w14:textId="49AF4FD0" w:rsidR="00645474" w:rsidRPr="00B619D7" w:rsidRDefault="00561774" w:rsidP="0056177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2024 року</w:t>
      </w:r>
    </w:p>
    <w:p w14:paraId="7D5EF0BA" w14:textId="5C189D6B" w:rsidR="00645474" w:rsidRPr="00B619D7" w:rsidRDefault="00690479" w:rsidP="00B6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45474"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. Забезпечувати висвітлення </w:t>
      </w:r>
      <w:r w:rsidR="00950B19" w:rsidRPr="00B619D7">
        <w:rPr>
          <w:rFonts w:ascii="Times New Roman" w:hAnsi="Times New Roman" w:cs="Times New Roman"/>
          <w:sz w:val="28"/>
          <w:szCs w:val="28"/>
          <w:lang w:val="uk-UA"/>
        </w:rPr>
        <w:t>у засобах масової інформації міста заходів щодо підготовки та проведення оздоровлення та відпочинку дітей, профілактики дитячого травматизму, інфекційних захворювань, формування безпечної поведінки.</w:t>
      </w:r>
    </w:p>
    <w:p w14:paraId="00E9D219" w14:textId="77777777" w:rsidR="00561774" w:rsidRDefault="00950B19" w:rsidP="0056177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освіти, управління соціального захисту населення виконавчого комітету </w:t>
      </w:r>
      <w:proofErr w:type="spellStart"/>
      <w:r w:rsidRPr="00B619D7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B619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КНП НМР "СМСЧ м.</w:t>
      </w:r>
      <w:r w:rsidR="00561774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 </w:t>
      </w:r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Нетішин"</w:t>
      </w:r>
    </w:p>
    <w:p w14:paraId="4709E1AC" w14:textId="04632AD4" w:rsidR="00950B19" w:rsidRPr="00561774" w:rsidRDefault="00950B19" w:rsidP="0056177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протягом 202</w:t>
      </w:r>
      <w:r w:rsidR="00F63B62" w:rsidRPr="00B619D7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>4</w:t>
      </w:r>
      <w:r w:rsidR="00561774"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  <w:t xml:space="preserve"> року</w:t>
      </w:r>
    </w:p>
    <w:p w14:paraId="395B5FA9" w14:textId="0F49C92E" w:rsidR="00950B19" w:rsidRDefault="00950B19" w:rsidP="00B619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</w:pPr>
    </w:p>
    <w:p w14:paraId="1CB7A8A7" w14:textId="77777777" w:rsidR="00561774" w:rsidRPr="00B619D7" w:rsidRDefault="00561774" w:rsidP="00B619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50505"/>
          <w:kern w:val="36"/>
          <w:sz w:val="28"/>
          <w:szCs w:val="28"/>
          <w:lang w:val="uk-UA" w:eastAsia="ru-RU"/>
        </w:rPr>
      </w:pPr>
    </w:p>
    <w:p w14:paraId="1A248F63" w14:textId="1270DFE3" w:rsidR="003129AD" w:rsidRPr="00B619D7" w:rsidRDefault="00561774" w:rsidP="00B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Василь МИСЬКО</w:t>
      </w:r>
    </w:p>
    <w:sectPr w:rsidR="003129AD" w:rsidRPr="00B619D7" w:rsidSect="001915D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528ED"/>
    <w:multiLevelType w:val="hybridMultilevel"/>
    <w:tmpl w:val="94F29F4C"/>
    <w:lvl w:ilvl="0" w:tplc="36F48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84"/>
    <w:rsid w:val="000103B7"/>
    <w:rsid w:val="000779B7"/>
    <w:rsid w:val="000A3D59"/>
    <w:rsid w:val="000B4FE1"/>
    <w:rsid w:val="00110685"/>
    <w:rsid w:val="00124A1D"/>
    <w:rsid w:val="001915D5"/>
    <w:rsid w:val="001F56AF"/>
    <w:rsid w:val="00210BCD"/>
    <w:rsid w:val="002A1A13"/>
    <w:rsid w:val="002D09F4"/>
    <w:rsid w:val="003129AD"/>
    <w:rsid w:val="00360BA4"/>
    <w:rsid w:val="00466884"/>
    <w:rsid w:val="00561774"/>
    <w:rsid w:val="005A14B5"/>
    <w:rsid w:val="00636627"/>
    <w:rsid w:val="00645474"/>
    <w:rsid w:val="00674D53"/>
    <w:rsid w:val="00690479"/>
    <w:rsid w:val="007139C4"/>
    <w:rsid w:val="007222A7"/>
    <w:rsid w:val="00754A6E"/>
    <w:rsid w:val="0088396D"/>
    <w:rsid w:val="00950B19"/>
    <w:rsid w:val="00956A2A"/>
    <w:rsid w:val="00957930"/>
    <w:rsid w:val="009840C7"/>
    <w:rsid w:val="00AE3B6C"/>
    <w:rsid w:val="00B619D7"/>
    <w:rsid w:val="00BC269A"/>
    <w:rsid w:val="00CE3B45"/>
    <w:rsid w:val="00D76374"/>
    <w:rsid w:val="00DA157C"/>
    <w:rsid w:val="00DB06C0"/>
    <w:rsid w:val="00E06F59"/>
    <w:rsid w:val="00E506BD"/>
    <w:rsid w:val="00E9288F"/>
    <w:rsid w:val="00EB5B60"/>
    <w:rsid w:val="00EC3BD2"/>
    <w:rsid w:val="00F6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C12C"/>
  <w15:chartTrackingRefBased/>
  <w15:docId w15:val="{13E5EC7E-3B13-46DF-977B-CE6841C8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66884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66884"/>
    <w:pPr>
      <w:ind w:left="720"/>
      <w:contextualSpacing/>
    </w:pPr>
  </w:style>
  <w:style w:type="character" w:customStyle="1" w:styleId="apple-converted-space">
    <w:name w:val="apple-converted-space"/>
    <w:rsid w:val="00E5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4AB3-A32A-44AC-ADD5-939DE31A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11980</Words>
  <Characters>6830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14</cp:revision>
  <dcterms:created xsi:type="dcterms:W3CDTF">2024-04-10T12:35:00Z</dcterms:created>
  <dcterms:modified xsi:type="dcterms:W3CDTF">2024-04-22T12:15:00Z</dcterms:modified>
</cp:coreProperties>
</file>