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5C" w:rsidRPr="00A22F64" w:rsidRDefault="00D6555C" w:rsidP="00D6555C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D6555C" w:rsidRPr="00A22F64" w:rsidRDefault="00360B66" w:rsidP="00D6555C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1171316" r:id="rId7"/>
        </w:object>
      </w:r>
      <w:r w:rsidR="00D6555C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6555C" w:rsidRPr="00A22F64" w:rsidRDefault="00D6555C" w:rsidP="00D6555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D6555C" w:rsidRPr="00A22F64" w:rsidRDefault="00D6555C" w:rsidP="00D6555C">
      <w:pPr>
        <w:jc w:val="both"/>
        <w:rPr>
          <w:sz w:val="28"/>
          <w:szCs w:val="28"/>
        </w:rPr>
      </w:pPr>
    </w:p>
    <w:p w:rsidR="00D6555C" w:rsidRPr="00A22F64" w:rsidRDefault="00D6555C" w:rsidP="00D6555C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D6555C" w:rsidRPr="00A22F64" w:rsidRDefault="00D6555C" w:rsidP="00D6555C">
      <w:pPr>
        <w:jc w:val="center"/>
        <w:rPr>
          <w:b/>
          <w:sz w:val="28"/>
          <w:szCs w:val="28"/>
        </w:rPr>
      </w:pPr>
    </w:p>
    <w:p w:rsidR="00D6555C" w:rsidRPr="00A22F64" w:rsidRDefault="00D6555C" w:rsidP="00D6555C">
      <w:pPr>
        <w:jc w:val="both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_.</w:t>
      </w:r>
      <w:r w:rsidR="00E666BA">
        <w:rPr>
          <w:b/>
          <w:sz w:val="28"/>
          <w:szCs w:val="28"/>
        </w:rPr>
        <w:t>03</w:t>
      </w:r>
      <w:r w:rsidRPr="00A22F6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  <w:t>Нетішин</w:t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</w:r>
      <w:r w:rsidRPr="00A22F64">
        <w:rPr>
          <w:b/>
          <w:sz w:val="28"/>
          <w:szCs w:val="28"/>
        </w:rPr>
        <w:tab/>
        <w:t xml:space="preserve">  № ____/202</w:t>
      </w:r>
      <w:r>
        <w:rPr>
          <w:b/>
          <w:sz w:val="28"/>
          <w:szCs w:val="28"/>
        </w:rPr>
        <w:t>3</w:t>
      </w:r>
    </w:p>
    <w:p w:rsidR="00D6555C" w:rsidRPr="00A22F64" w:rsidRDefault="00D6555C" w:rsidP="00D6555C"/>
    <w:p w:rsidR="001F382C" w:rsidRDefault="001645F5" w:rsidP="00E666BA">
      <w:pPr>
        <w:pStyle w:val="a8"/>
        <w:widowControl w:val="0"/>
        <w:ind w:right="5527"/>
        <w:jc w:val="both"/>
        <w:rPr>
          <w:sz w:val="28"/>
          <w:szCs w:val="28"/>
          <w:shd w:val="clear" w:color="auto" w:fill="FFFFFF"/>
        </w:rPr>
      </w:pPr>
      <w:r w:rsidRPr="005B51D6">
        <w:rPr>
          <w:sz w:val="28"/>
          <w:szCs w:val="28"/>
        </w:rPr>
        <w:t>Про проведення публічних закупівель товарів, робіт і послуг в умовах воєнного стану</w:t>
      </w:r>
    </w:p>
    <w:p w:rsidR="00D6555C" w:rsidRDefault="00D6555C" w:rsidP="00D6555C">
      <w:pPr>
        <w:ind w:right="-1"/>
        <w:rPr>
          <w:sz w:val="28"/>
          <w:szCs w:val="28"/>
        </w:rPr>
      </w:pPr>
    </w:p>
    <w:p w:rsidR="001645F5" w:rsidRDefault="001645F5" w:rsidP="00D6555C">
      <w:pPr>
        <w:ind w:right="-1" w:firstLine="567"/>
        <w:jc w:val="both"/>
        <w:rPr>
          <w:sz w:val="28"/>
          <w:szCs w:val="28"/>
        </w:rPr>
      </w:pPr>
      <w:r w:rsidRPr="00F84A71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Закону України «Про публічні закупівлі», Указу Президента України від 24 лютого 2022 року № 64/2022 «Про введення воєнного стану в Україні», </w:t>
      </w:r>
      <w:r w:rsidR="00D6555C">
        <w:rPr>
          <w:sz w:val="28"/>
          <w:szCs w:val="28"/>
        </w:rPr>
        <w:t xml:space="preserve">зі змінами, </w:t>
      </w:r>
      <w:r w:rsidRPr="00F84A71">
        <w:rPr>
          <w:sz w:val="28"/>
          <w:szCs w:val="28"/>
        </w:rPr>
        <w:t xml:space="preserve">постанови Кабінету Міністрів України від 12 </w:t>
      </w:r>
      <w:r w:rsidR="00F84A71" w:rsidRPr="00F84A71">
        <w:rPr>
          <w:sz w:val="28"/>
          <w:szCs w:val="28"/>
        </w:rPr>
        <w:t>жовтня 2022</w:t>
      </w:r>
      <w:r w:rsidRPr="00F84A71">
        <w:rPr>
          <w:sz w:val="28"/>
          <w:szCs w:val="28"/>
        </w:rPr>
        <w:t xml:space="preserve"> року № 1178 «</w:t>
      </w:r>
      <w:r w:rsidRPr="00F84A71">
        <w:rPr>
          <w:bCs/>
          <w:sz w:val="28"/>
          <w:szCs w:val="28"/>
          <w:lang w:eastAsia="ru-RU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r w:rsidR="00D6555C">
        <w:rPr>
          <w:bCs/>
          <w:sz w:val="28"/>
          <w:szCs w:val="28"/>
          <w:lang w:eastAsia="ru-RU"/>
        </w:rPr>
        <w:t>«</w:t>
      </w:r>
      <w:r w:rsidRPr="00F84A71">
        <w:rPr>
          <w:bCs/>
          <w:sz w:val="28"/>
          <w:szCs w:val="28"/>
          <w:lang w:eastAsia="ru-RU"/>
        </w:rPr>
        <w:t>Про публічні закупівлі</w:t>
      </w:r>
      <w:r w:rsidR="00D6555C">
        <w:rPr>
          <w:bCs/>
          <w:sz w:val="28"/>
          <w:szCs w:val="28"/>
          <w:lang w:eastAsia="ru-RU"/>
        </w:rPr>
        <w:t>»</w:t>
      </w:r>
      <w:r w:rsidRPr="00F84A71">
        <w:rPr>
          <w:bCs/>
          <w:sz w:val="28"/>
          <w:szCs w:val="28"/>
          <w:lang w:eastAsia="ru-RU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D6555C">
        <w:rPr>
          <w:bCs/>
          <w:sz w:val="28"/>
          <w:szCs w:val="28"/>
          <w:lang w:eastAsia="ru-RU"/>
        </w:rPr>
        <w:t>», зі змінами,</w:t>
      </w:r>
      <w:r w:rsidR="00D6555C">
        <w:rPr>
          <w:sz w:val="28"/>
          <w:szCs w:val="28"/>
        </w:rPr>
        <w:t xml:space="preserve"> </w:t>
      </w:r>
      <w:r w:rsidRPr="00F84A71">
        <w:rPr>
          <w:sz w:val="28"/>
          <w:szCs w:val="28"/>
        </w:rPr>
        <w:t xml:space="preserve">з метою своєчасного виконання заходів програми національного спротиву Нетішинської міської територіальної громади щодо захисту національних інтересів України, забезпечення потреб безпеки і оборони, ефективного та результативного використання коштів міської територіальної громади, виконавчий комітет Нетішинської міської ради    </w:t>
      </w:r>
      <w:r w:rsidR="00D6555C">
        <w:rPr>
          <w:sz w:val="28"/>
          <w:szCs w:val="28"/>
        </w:rPr>
        <w:t xml:space="preserve">                    </w:t>
      </w:r>
      <w:r w:rsidRPr="00F84A71">
        <w:rPr>
          <w:sz w:val="28"/>
          <w:szCs w:val="28"/>
        </w:rPr>
        <w:t>в и р і ш и в:</w:t>
      </w:r>
    </w:p>
    <w:p w:rsidR="00D6555C" w:rsidRPr="00F84A71" w:rsidRDefault="00D6555C" w:rsidP="00D6555C">
      <w:pPr>
        <w:ind w:right="-1" w:firstLine="567"/>
        <w:jc w:val="both"/>
        <w:rPr>
          <w:sz w:val="28"/>
          <w:szCs w:val="28"/>
        </w:rPr>
      </w:pPr>
    </w:p>
    <w:p w:rsidR="00D6555C" w:rsidRDefault="001645F5" w:rsidP="00E666BA">
      <w:pPr>
        <w:ind w:firstLine="567"/>
        <w:jc w:val="both"/>
        <w:rPr>
          <w:sz w:val="28"/>
          <w:szCs w:val="28"/>
        </w:rPr>
      </w:pPr>
      <w:r w:rsidRPr="00F84A71">
        <w:rPr>
          <w:sz w:val="28"/>
          <w:szCs w:val="28"/>
        </w:rPr>
        <w:t>1. Визначити перелік та обсяги закупівель товарів робіт і послуг в умовах воєнного стану, що здійснюються без застосування</w:t>
      </w:r>
      <w:r w:rsidR="00F07AA7" w:rsidRPr="00F84A71">
        <w:rPr>
          <w:sz w:val="28"/>
          <w:szCs w:val="28"/>
        </w:rPr>
        <w:t xml:space="preserve"> відкритих торгів та/або електронного каталогу для закупівлі товару</w:t>
      </w:r>
      <w:r w:rsidR="00D6555C">
        <w:rPr>
          <w:sz w:val="28"/>
          <w:szCs w:val="28"/>
        </w:rPr>
        <w:t>,</w:t>
      </w:r>
      <w:r w:rsidR="00F07AA7" w:rsidRPr="00F84A71">
        <w:rPr>
          <w:sz w:val="28"/>
          <w:szCs w:val="28"/>
        </w:rPr>
        <w:t xml:space="preserve"> </w:t>
      </w:r>
      <w:r w:rsidR="00D6555C">
        <w:rPr>
          <w:color w:val="000000"/>
          <w:sz w:val="28"/>
          <w:szCs w:val="28"/>
        </w:rPr>
        <w:t xml:space="preserve">відповідно до підпункту </w:t>
      </w:r>
      <w:r w:rsidR="00F07AA7" w:rsidRPr="00F84A71">
        <w:rPr>
          <w:color w:val="000000"/>
          <w:sz w:val="28"/>
          <w:szCs w:val="28"/>
        </w:rPr>
        <w:t>1</w:t>
      </w:r>
      <w:r w:rsidR="00F84A71" w:rsidRPr="00F84A71">
        <w:rPr>
          <w:color w:val="000000"/>
          <w:sz w:val="28"/>
          <w:szCs w:val="28"/>
        </w:rPr>
        <w:t xml:space="preserve"> та п</w:t>
      </w:r>
      <w:r w:rsidR="00D6555C">
        <w:rPr>
          <w:color w:val="000000"/>
          <w:sz w:val="28"/>
          <w:szCs w:val="28"/>
        </w:rPr>
        <w:t xml:space="preserve">ідпункту </w:t>
      </w:r>
      <w:r w:rsidR="00F84A71" w:rsidRPr="00F84A71">
        <w:rPr>
          <w:color w:val="000000"/>
          <w:sz w:val="28"/>
          <w:szCs w:val="28"/>
        </w:rPr>
        <w:t>4</w:t>
      </w:r>
      <w:r w:rsidR="00F07AA7" w:rsidRPr="00F84A71">
        <w:rPr>
          <w:color w:val="000000"/>
          <w:sz w:val="28"/>
          <w:szCs w:val="28"/>
        </w:rPr>
        <w:t xml:space="preserve"> п</w:t>
      </w:r>
      <w:r w:rsidR="00D6555C">
        <w:rPr>
          <w:color w:val="000000"/>
          <w:sz w:val="28"/>
          <w:szCs w:val="28"/>
        </w:rPr>
        <w:t xml:space="preserve">ункту </w:t>
      </w:r>
      <w:r w:rsidR="00F07AA7" w:rsidRPr="00F84A71">
        <w:rPr>
          <w:color w:val="000000"/>
          <w:sz w:val="28"/>
          <w:szCs w:val="28"/>
        </w:rPr>
        <w:t xml:space="preserve">13 </w:t>
      </w:r>
      <w:r w:rsidR="00F07AA7" w:rsidRPr="00F84A71">
        <w:rPr>
          <w:sz w:val="28"/>
          <w:szCs w:val="28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Pr="00F84A71">
        <w:rPr>
          <w:sz w:val="28"/>
          <w:szCs w:val="28"/>
        </w:rPr>
        <w:t>, згідно з додатком.</w:t>
      </w:r>
    </w:p>
    <w:p w:rsidR="00E666BA" w:rsidRPr="00F84A71" w:rsidRDefault="00E666BA" w:rsidP="00E666BA">
      <w:pPr>
        <w:jc w:val="both"/>
        <w:rPr>
          <w:sz w:val="28"/>
          <w:szCs w:val="28"/>
        </w:rPr>
      </w:pPr>
    </w:p>
    <w:p w:rsidR="00E666BA" w:rsidRDefault="001645F5" w:rsidP="00F84A71">
      <w:pPr>
        <w:ind w:firstLine="567"/>
        <w:jc w:val="both"/>
        <w:rPr>
          <w:sz w:val="28"/>
          <w:szCs w:val="28"/>
        </w:rPr>
      </w:pPr>
      <w:r w:rsidRPr="00F84A71">
        <w:rPr>
          <w:sz w:val="28"/>
          <w:szCs w:val="28"/>
        </w:rPr>
        <w:t>2. Установити,</w:t>
      </w:r>
      <w:r w:rsidR="00F07AA7" w:rsidRPr="00F84A71">
        <w:rPr>
          <w:sz w:val="28"/>
          <w:szCs w:val="28"/>
        </w:rPr>
        <w:t xml:space="preserve"> що за результатами закупівлі, здійсне</w:t>
      </w:r>
      <w:r w:rsidR="00F84A71">
        <w:rPr>
          <w:sz w:val="28"/>
          <w:szCs w:val="28"/>
        </w:rPr>
        <w:t xml:space="preserve">ної відповідно до цього пункту, </w:t>
      </w:r>
      <w:r w:rsidR="00F07AA7" w:rsidRPr="00F84A71">
        <w:rPr>
          <w:sz w:val="28"/>
          <w:szCs w:val="28"/>
        </w:rPr>
        <w:t>замовники</w:t>
      </w:r>
      <w:r w:rsidR="00F84A71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>(виконавчий комітет Нетішинської міської ради, його структурні підрозділи та самостійні управління, комунальні підприємства Нетішинської міської ради) оприлюдню</w:t>
      </w:r>
      <w:r w:rsidR="00F84A71" w:rsidRPr="00F84A71">
        <w:rPr>
          <w:sz w:val="28"/>
          <w:szCs w:val="28"/>
        </w:rPr>
        <w:t>ю</w:t>
      </w:r>
      <w:r w:rsidR="00D6555C">
        <w:rPr>
          <w:sz w:val="28"/>
          <w:szCs w:val="28"/>
        </w:rPr>
        <w:t>ть</w:t>
      </w:r>
      <w:r w:rsidR="00F07AA7" w:rsidRPr="00F84A71">
        <w:rPr>
          <w:sz w:val="28"/>
          <w:szCs w:val="28"/>
        </w:rPr>
        <w:t xml:space="preserve"> в електронній системі закупівель звіт про договір про закупівлю, укладений без використання </w:t>
      </w:r>
      <w:r w:rsidR="00F84A71">
        <w:rPr>
          <w:sz w:val="28"/>
          <w:szCs w:val="28"/>
        </w:rPr>
        <w:t xml:space="preserve">електронної системи </w:t>
      </w:r>
      <w:r w:rsidR="00E666BA">
        <w:rPr>
          <w:sz w:val="28"/>
          <w:szCs w:val="28"/>
        </w:rPr>
        <w:t xml:space="preserve"> </w:t>
      </w:r>
      <w:r w:rsidR="00F84A71">
        <w:rPr>
          <w:sz w:val="28"/>
          <w:szCs w:val="28"/>
        </w:rPr>
        <w:t xml:space="preserve">закупівель,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не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пізніше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ніж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через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10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робочих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днів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 xml:space="preserve">з </w:t>
      </w:r>
      <w:r w:rsidR="00E666BA">
        <w:rPr>
          <w:sz w:val="28"/>
          <w:szCs w:val="28"/>
        </w:rPr>
        <w:t xml:space="preserve"> </w:t>
      </w:r>
      <w:r w:rsidR="00F07AA7" w:rsidRPr="00F84A71">
        <w:rPr>
          <w:sz w:val="28"/>
          <w:szCs w:val="28"/>
        </w:rPr>
        <w:t>дн</w:t>
      </w:r>
      <w:r w:rsidR="00D6555C">
        <w:rPr>
          <w:sz w:val="28"/>
          <w:szCs w:val="28"/>
        </w:rPr>
        <w:t xml:space="preserve">я </w:t>
      </w:r>
      <w:r w:rsidR="00E666BA">
        <w:rPr>
          <w:sz w:val="28"/>
          <w:szCs w:val="28"/>
        </w:rPr>
        <w:t xml:space="preserve"> </w:t>
      </w:r>
      <w:r w:rsidR="00D6555C">
        <w:rPr>
          <w:sz w:val="28"/>
          <w:szCs w:val="28"/>
        </w:rPr>
        <w:t>укладення</w:t>
      </w:r>
    </w:p>
    <w:p w:rsidR="00E666BA" w:rsidRDefault="00E666BA" w:rsidP="00E666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666BA" w:rsidRDefault="00E666BA" w:rsidP="00E666BA">
      <w:pPr>
        <w:jc w:val="center"/>
        <w:rPr>
          <w:sz w:val="28"/>
          <w:szCs w:val="28"/>
        </w:rPr>
      </w:pPr>
    </w:p>
    <w:p w:rsidR="00F07AA7" w:rsidRDefault="00D6555C" w:rsidP="00E6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такого договору та </w:t>
      </w:r>
      <w:r w:rsidR="00F07AA7" w:rsidRPr="00F84A71">
        <w:rPr>
          <w:sz w:val="28"/>
          <w:szCs w:val="28"/>
        </w:rPr>
        <w:t>не публікують інформацію про своє місцезнаходження та/або місцезнаходження постачальників (виконавців робіт та надавачів послуг), та/або місце поставки товарів, виконання роб</w:t>
      </w:r>
      <w:r>
        <w:rPr>
          <w:sz w:val="28"/>
          <w:szCs w:val="28"/>
        </w:rPr>
        <w:t xml:space="preserve">іт чи надання послуг, оскільки </w:t>
      </w:r>
      <w:r w:rsidR="00F07AA7" w:rsidRPr="00F84A71">
        <w:rPr>
          <w:sz w:val="28"/>
          <w:szCs w:val="28"/>
        </w:rPr>
        <w:t>поширення такої інформації несе ризики для безпеки замовника та/або постачальників (виконавців робіт та надавачів послуг).</w:t>
      </w:r>
    </w:p>
    <w:p w:rsidR="001F382C" w:rsidRPr="006368BE" w:rsidRDefault="001F382C" w:rsidP="001F382C">
      <w:pPr>
        <w:ind w:firstLine="567"/>
        <w:jc w:val="both"/>
        <w:rPr>
          <w:sz w:val="28"/>
          <w:szCs w:val="28"/>
        </w:rPr>
      </w:pPr>
    </w:p>
    <w:p w:rsidR="001645F5" w:rsidRPr="00F84A71" w:rsidRDefault="003F4169" w:rsidP="00F84A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645F5" w:rsidRPr="00F84A71">
        <w:rPr>
          <w:color w:val="000000"/>
          <w:sz w:val="28"/>
          <w:szCs w:val="28"/>
        </w:rPr>
        <w:t xml:space="preserve">. Контроль за виконанням цього рішення покласти на першого заступника міського голови Олену </w:t>
      </w:r>
      <w:r w:rsidR="00D6555C" w:rsidRPr="00F84A71">
        <w:rPr>
          <w:color w:val="000000"/>
          <w:sz w:val="28"/>
          <w:szCs w:val="28"/>
        </w:rPr>
        <w:t>Х</w:t>
      </w:r>
      <w:r w:rsidR="00D6555C">
        <w:rPr>
          <w:color w:val="000000"/>
          <w:sz w:val="28"/>
          <w:szCs w:val="28"/>
        </w:rPr>
        <w:t>оменко</w:t>
      </w:r>
      <w:r w:rsidR="001645F5" w:rsidRPr="00F84A71">
        <w:rPr>
          <w:color w:val="000000"/>
          <w:sz w:val="28"/>
          <w:szCs w:val="28"/>
        </w:rPr>
        <w:t>.</w:t>
      </w:r>
    </w:p>
    <w:p w:rsidR="001645F5" w:rsidRDefault="001645F5" w:rsidP="00F84A71">
      <w:pPr>
        <w:jc w:val="both"/>
        <w:rPr>
          <w:color w:val="000000"/>
          <w:sz w:val="28"/>
          <w:szCs w:val="28"/>
        </w:rPr>
      </w:pPr>
    </w:p>
    <w:p w:rsidR="00D6555C" w:rsidRDefault="00D6555C" w:rsidP="00F84A71">
      <w:pPr>
        <w:jc w:val="both"/>
        <w:rPr>
          <w:color w:val="000000"/>
          <w:sz w:val="28"/>
          <w:szCs w:val="28"/>
        </w:rPr>
      </w:pPr>
    </w:p>
    <w:p w:rsidR="00D6555C" w:rsidRDefault="00D6555C" w:rsidP="00F84A71">
      <w:pPr>
        <w:jc w:val="both"/>
        <w:rPr>
          <w:color w:val="000000"/>
          <w:sz w:val="28"/>
          <w:szCs w:val="28"/>
        </w:rPr>
      </w:pPr>
    </w:p>
    <w:p w:rsidR="00D6555C" w:rsidRDefault="00D6555C" w:rsidP="00F84A71">
      <w:pPr>
        <w:jc w:val="both"/>
        <w:rPr>
          <w:color w:val="000000"/>
          <w:sz w:val="28"/>
          <w:szCs w:val="28"/>
        </w:rPr>
      </w:pPr>
    </w:p>
    <w:p w:rsidR="00D6555C" w:rsidRPr="00F84A71" w:rsidRDefault="00D6555C" w:rsidP="00F84A71">
      <w:pPr>
        <w:jc w:val="both"/>
        <w:rPr>
          <w:color w:val="000000"/>
          <w:sz w:val="28"/>
          <w:szCs w:val="28"/>
        </w:rPr>
      </w:pPr>
    </w:p>
    <w:p w:rsidR="001645F5" w:rsidRPr="00F84A71" w:rsidRDefault="001645F5" w:rsidP="001645F5">
      <w:pPr>
        <w:jc w:val="both"/>
        <w:rPr>
          <w:color w:val="000000"/>
          <w:sz w:val="28"/>
          <w:szCs w:val="28"/>
        </w:rPr>
      </w:pPr>
      <w:r w:rsidRPr="00F84A71">
        <w:rPr>
          <w:color w:val="000000"/>
          <w:sz w:val="28"/>
          <w:szCs w:val="28"/>
        </w:rPr>
        <w:t xml:space="preserve">Міський голова </w:t>
      </w:r>
      <w:r w:rsidRPr="00F84A71">
        <w:rPr>
          <w:color w:val="000000"/>
          <w:sz w:val="28"/>
          <w:szCs w:val="28"/>
        </w:rPr>
        <w:tab/>
      </w:r>
      <w:r w:rsidRPr="00F84A71">
        <w:rPr>
          <w:color w:val="000000"/>
          <w:sz w:val="28"/>
          <w:szCs w:val="28"/>
        </w:rPr>
        <w:tab/>
      </w:r>
      <w:r w:rsidRPr="00F84A71">
        <w:rPr>
          <w:color w:val="000000"/>
          <w:sz w:val="28"/>
          <w:szCs w:val="28"/>
        </w:rPr>
        <w:tab/>
      </w:r>
      <w:r w:rsidRPr="00F84A71">
        <w:rPr>
          <w:color w:val="000000"/>
          <w:sz w:val="28"/>
          <w:szCs w:val="28"/>
        </w:rPr>
        <w:tab/>
      </w:r>
      <w:r w:rsidRPr="00F84A71">
        <w:rPr>
          <w:color w:val="000000"/>
          <w:sz w:val="28"/>
          <w:szCs w:val="28"/>
        </w:rPr>
        <w:tab/>
      </w:r>
      <w:r w:rsidRPr="00F84A71">
        <w:rPr>
          <w:color w:val="000000"/>
          <w:sz w:val="28"/>
          <w:szCs w:val="28"/>
        </w:rPr>
        <w:tab/>
        <w:t xml:space="preserve"> </w:t>
      </w:r>
      <w:r w:rsidR="00D6555C">
        <w:rPr>
          <w:color w:val="000000"/>
          <w:sz w:val="28"/>
          <w:szCs w:val="28"/>
        </w:rPr>
        <w:tab/>
      </w:r>
      <w:r w:rsidRPr="00F84A71">
        <w:rPr>
          <w:color w:val="000000"/>
          <w:sz w:val="28"/>
          <w:szCs w:val="28"/>
        </w:rPr>
        <w:t>Олександр СУПРУНЮК</w:t>
      </w:r>
    </w:p>
    <w:p w:rsidR="001645F5" w:rsidRDefault="001645F5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F84A71" w:rsidRDefault="00F84A71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E666BA" w:rsidRDefault="00E666BA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E666BA" w:rsidRDefault="00E666BA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E666BA" w:rsidRDefault="00E666BA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E666BA" w:rsidRDefault="00E666BA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</w:p>
    <w:p w:rsidR="00E666BA" w:rsidRDefault="00E666BA" w:rsidP="001645F5">
      <w:pPr>
        <w:tabs>
          <w:tab w:val="left" w:pos="6379"/>
        </w:tabs>
        <w:ind w:left="6372"/>
        <w:rPr>
          <w:sz w:val="28"/>
          <w:szCs w:val="28"/>
          <w:lang w:eastAsia="ru-RU"/>
        </w:rPr>
      </w:pPr>
      <w:bookmarkStart w:id="0" w:name="_GoBack"/>
      <w:bookmarkEnd w:id="0"/>
    </w:p>
    <w:sectPr w:rsidR="00E666BA" w:rsidSect="00D655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66" w:rsidRDefault="00360B66" w:rsidP="001645F5">
      <w:r>
        <w:separator/>
      </w:r>
    </w:p>
  </w:endnote>
  <w:endnote w:type="continuationSeparator" w:id="0">
    <w:p w:rsidR="00360B66" w:rsidRDefault="00360B66" w:rsidP="0016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66" w:rsidRDefault="00360B66" w:rsidP="001645F5">
      <w:r>
        <w:separator/>
      </w:r>
    </w:p>
  </w:footnote>
  <w:footnote w:type="continuationSeparator" w:id="0">
    <w:p w:rsidR="00360B66" w:rsidRDefault="00360B66" w:rsidP="0016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5F5"/>
    <w:rsid w:val="001208B5"/>
    <w:rsid w:val="001645F5"/>
    <w:rsid w:val="001E46DB"/>
    <w:rsid w:val="001F382C"/>
    <w:rsid w:val="002E1092"/>
    <w:rsid w:val="00360B66"/>
    <w:rsid w:val="003B11B8"/>
    <w:rsid w:val="003F4169"/>
    <w:rsid w:val="004F1549"/>
    <w:rsid w:val="005B08DF"/>
    <w:rsid w:val="006977F7"/>
    <w:rsid w:val="007E03C5"/>
    <w:rsid w:val="008139CD"/>
    <w:rsid w:val="008F3309"/>
    <w:rsid w:val="00A25938"/>
    <w:rsid w:val="00A93C4C"/>
    <w:rsid w:val="00D6555C"/>
    <w:rsid w:val="00DA05B9"/>
    <w:rsid w:val="00DA7559"/>
    <w:rsid w:val="00E22FD9"/>
    <w:rsid w:val="00E666BA"/>
    <w:rsid w:val="00E866CC"/>
    <w:rsid w:val="00EC1681"/>
    <w:rsid w:val="00F07AA7"/>
    <w:rsid w:val="00F34BFA"/>
    <w:rsid w:val="00F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5A5AED-E874-4FA6-89C3-F6E2F45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645F5"/>
    <w:pPr>
      <w:ind w:firstLine="720"/>
      <w:jc w:val="center"/>
    </w:pPr>
    <w:rPr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645F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1645F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1645F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645F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Subtitle"/>
    <w:basedOn w:val="a"/>
    <w:link w:val="a9"/>
    <w:qFormat/>
    <w:rsid w:val="001F382C"/>
    <w:rPr>
      <w:rFonts w:eastAsia="Calibri"/>
      <w:sz w:val="26"/>
      <w:szCs w:val="20"/>
      <w:lang w:eastAsia="ru-RU"/>
    </w:rPr>
  </w:style>
  <w:style w:type="character" w:customStyle="1" w:styleId="a9">
    <w:name w:val="Підзаголовок Знак"/>
    <w:basedOn w:val="a0"/>
    <w:link w:val="a8"/>
    <w:rsid w:val="001F382C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D6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kriger</cp:lastModifiedBy>
  <cp:revision>9</cp:revision>
  <cp:lastPrinted>2023-03-17T14:31:00Z</cp:lastPrinted>
  <dcterms:created xsi:type="dcterms:W3CDTF">2023-03-16T13:05:00Z</dcterms:created>
  <dcterms:modified xsi:type="dcterms:W3CDTF">2023-03-24T11:56:00Z</dcterms:modified>
</cp:coreProperties>
</file>