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11E" w:rsidRPr="00DC60F3" w:rsidRDefault="006D611E" w:rsidP="003236C3">
      <w:pPr>
        <w:pStyle w:val="Title"/>
        <w:ind w:left="-120"/>
        <w:rPr>
          <w:color w:val="003366"/>
          <w:sz w:val="28"/>
          <w:szCs w:val="28"/>
        </w:rPr>
      </w:pPr>
      <w:r w:rsidRPr="00DC60F3">
        <w:rPr>
          <w:color w:val="003366"/>
          <w:sz w:val="28"/>
          <w:szCs w:val="28"/>
        </w:rPr>
        <w:t xml:space="preserve">ПОЯСНЮВАЛЬНА ЗАПИСКА до проекту рішення  </w:t>
      </w:r>
    </w:p>
    <w:p w:rsidR="006D611E" w:rsidRPr="00DC60F3" w:rsidRDefault="006D611E" w:rsidP="003236C3">
      <w:pPr>
        <w:pStyle w:val="BodyText"/>
        <w:rPr>
          <w:color w:val="003366"/>
          <w:sz w:val="28"/>
          <w:szCs w:val="28"/>
        </w:rPr>
      </w:pPr>
      <w:r w:rsidRPr="00DC60F3">
        <w:rPr>
          <w:color w:val="003366"/>
          <w:sz w:val="28"/>
          <w:szCs w:val="28"/>
        </w:rPr>
        <w:t>«Про внесення змін до бюджету міста на 2017 рік»</w:t>
      </w:r>
    </w:p>
    <w:p w:rsidR="006D611E" w:rsidRPr="00DC60F3" w:rsidRDefault="006D611E" w:rsidP="003236C3">
      <w:pPr>
        <w:pStyle w:val="BodyText"/>
        <w:rPr>
          <w:color w:val="003366"/>
          <w:sz w:val="28"/>
          <w:szCs w:val="28"/>
        </w:rPr>
      </w:pPr>
    </w:p>
    <w:p w:rsidR="006D611E" w:rsidRPr="00DC60F3" w:rsidRDefault="006D611E" w:rsidP="003236C3">
      <w:pPr>
        <w:pStyle w:val="BodyTextIndent"/>
        <w:ind w:firstLine="0"/>
        <w:jc w:val="center"/>
        <w:rPr>
          <w:b/>
          <w:bCs/>
          <w:i/>
          <w:iCs/>
          <w:color w:val="003366"/>
          <w:sz w:val="28"/>
          <w:szCs w:val="28"/>
        </w:rPr>
      </w:pPr>
      <w:r w:rsidRPr="00DC60F3">
        <w:rPr>
          <w:b/>
          <w:bCs/>
          <w:i/>
          <w:iCs/>
          <w:color w:val="003366"/>
          <w:sz w:val="28"/>
          <w:szCs w:val="28"/>
        </w:rPr>
        <w:t>І. Обґрунтування необхідності прийняття змін до бюджету міста</w:t>
      </w:r>
    </w:p>
    <w:p w:rsidR="006D611E" w:rsidRPr="00DC60F3" w:rsidRDefault="006D611E" w:rsidP="003236C3">
      <w:pPr>
        <w:pStyle w:val="BodyTextIndent"/>
        <w:ind w:firstLine="539"/>
        <w:rPr>
          <w:sz w:val="28"/>
          <w:szCs w:val="28"/>
        </w:rPr>
      </w:pPr>
      <w:r w:rsidRPr="00DC60F3">
        <w:rPr>
          <w:sz w:val="28"/>
          <w:szCs w:val="28"/>
        </w:rPr>
        <w:t>Проект рішення розроблений з метою забезпечення потреби в асигнуваннях на оплату праці КМЗ НМР «СМСЧ м.Нетішин» та вирішення окремих проблемних питань.</w:t>
      </w:r>
    </w:p>
    <w:p w:rsidR="006D611E" w:rsidRPr="00DC60F3" w:rsidRDefault="006D611E" w:rsidP="003236C3">
      <w:pPr>
        <w:pStyle w:val="BodyTextIndent"/>
        <w:ind w:firstLine="539"/>
        <w:rPr>
          <w:b/>
          <w:bCs/>
          <w:i/>
          <w:iCs/>
          <w:sz w:val="28"/>
          <w:szCs w:val="28"/>
        </w:rPr>
      </w:pPr>
    </w:p>
    <w:p w:rsidR="006D611E" w:rsidRPr="00DC60F3" w:rsidRDefault="006D611E" w:rsidP="003236C3">
      <w:pPr>
        <w:pStyle w:val="BodyTextIndent"/>
        <w:ind w:firstLine="0"/>
        <w:jc w:val="center"/>
        <w:rPr>
          <w:b/>
          <w:bCs/>
          <w:i/>
          <w:iCs/>
          <w:color w:val="003366"/>
          <w:sz w:val="28"/>
          <w:szCs w:val="28"/>
        </w:rPr>
      </w:pPr>
      <w:r w:rsidRPr="00DC60F3">
        <w:rPr>
          <w:b/>
          <w:bCs/>
          <w:i/>
          <w:iCs/>
          <w:color w:val="003366"/>
          <w:sz w:val="28"/>
          <w:szCs w:val="28"/>
        </w:rPr>
        <w:t>ІІ. Стан нормативно-правової бази у даній сфері правового регулювання</w:t>
      </w:r>
    </w:p>
    <w:p w:rsidR="006D611E" w:rsidRPr="00DC60F3" w:rsidRDefault="006D611E" w:rsidP="003236C3">
      <w:pPr>
        <w:pStyle w:val="BodyTextIndent"/>
        <w:ind w:firstLine="708"/>
        <w:rPr>
          <w:sz w:val="28"/>
          <w:szCs w:val="28"/>
        </w:rPr>
      </w:pPr>
      <w:r w:rsidRPr="00DC60F3">
        <w:rPr>
          <w:sz w:val="28"/>
          <w:szCs w:val="28"/>
        </w:rPr>
        <w:t xml:space="preserve">Бюджетний кодекс України, закони України «Про Державний бюджет України на 2017 рік» (із змінами), «Про місцеве самоврядування в Україні», лист </w:t>
      </w:r>
      <w:r w:rsidRPr="00DC60F3">
        <w:rPr>
          <w:bCs/>
          <w:sz w:val="28"/>
          <w:szCs w:val="28"/>
        </w:rPr>
        <w:t xml:space="preserve">Хмельницької обласної державної адміністрації від 10.04.2017 </w:t>
      </w:r>
      <w:r>
        <w:rPr>
          <w:bCs/>
          <w:sz w:val="28"/>
          <w:szCs w:val="28"/>
        </w:rPr>
        <w:t xml:space="preserve">                           </w:t>
      </w:r>
      <w:r w:rsidRPr="00DC60F3">
        <w:rPr>
          <w:bCs/>
          <w:sz w:val="28"/>
          <w:szCs w:val="28"/>
        </w:rPr>
        <w:t>№ 70/27-14-1505/2017.</w:t>
      </w:r>
    </w:p>
    <w:p w:rsidR="006D611E" w:rsidRPr="00DC60F3" w:rsidRDefault="006D611E" w:rsidP="003236C3">
      <w:pPr>
        <w:pStyle w:val="BodyTextIndent"/>
        <w:ind w:firstLine="539"/>
        <w:jc w:val="center"/>
        <w:rPr>
          <w:b/>
          <w:bCs/>
          <w:i/>
          <w:iCs/>
          <w:color w:val="003366"/>
          <w:sz w:val="28"/>
          <w:szCs w:val="28"/>
        </w:rPr>
      </w:pPr>
    </w:p>
    <w:p w:rsidR="006D611E" w:rsidRPr="00DC60F3" w:rsidRDefault="006D611E" w:rsidP="003236C3">
      <w:pPr>
        <w:pStyle w:val="BodyTextIndent"/>
        <w:ind w:firstLine="539"/>
        <w:jc w:val="center"/>
        <w:rPr>
          <w:b/>
          <w:bCs/>
          <w:i/>
          <w:iCs/>
          <w:color w:val="003366"/>
          <w:sz w:val="28"/>
          <w:szCs w:val="28"/>
        </w:rPr>
      </w:pPr>
      <w:r w:rsidRPr="00DC60F3">
        <w:rPr>
          <w:b/>
          <w:bCs/>
          <w:i/>
          <w:iCs/>
          <w:color w:val="003366"/>
          <w:sz w:val="28"/>
          <w:szCs w:val="28"/>
        </w:rPr>
        <w:t>ІІІ. Фінансово-економічне обґрунтування</w:t>
      </w:r>
    </w:p>
    <w:p w:rsidR="006D611E" w:rsidRPr="00DC60F3" w:rsidRDefault="006D611E" w:rsidP="003236C3">
      <w:pPr>
        <w:ind w:firstLine="708"/>
        <w:jc w:val="both"/>
        <w:rPr>
          <w:rStyle w:val="apple-converted-space"/>
          <w:color w:val="000000"/>
          <w:sz w:val="28"/>
          <w:szCs w:val="28"/>
          <w:shd w:val="clear" w:color="auto" w:fill="FFFFFF"/>
          <w:lang w:val="uk-UA"/>
        </w:rPr>
      </w:pPr>
      <w:r w:rsidRPr="00DC60F3">
        <w:rPr>
          <w:sz w:val="28"/>
          <w:szCs w:val="28"/>
          <w:lang w:val="uk-UA"/>
        </w:rPr>
        <w:t xml:space="preserve">Відповідно до частини 7 статті 78 Бюджетного кодексу України рішення про внесення змін до рішення про місцевий бюджет ухвалюється міською радою на підставі офіційного висновку місцевого фінансового органу про перевиконання чи недовиконання дохідної частини загального фонду, про обсяг залишку коштів загального та спеціального фондів (крім власних надходжень бюджетних установ) відповідного бюджету. </w:t>
      </w:r>
      <w:r w:rsidRPr="00DC60F3">
        <w:rPr>
          <w:color w:val="000000"/>
          <w:sz w:val="28"/>
          <w:szCs w:val="28"/>
          <w:shd w:val="clear" w:color="auto" w:fill="FFFFFF"/>
          <w:lang w:val="uk-UA"/>
        </w:rPr>
        <w:t>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(без урахування міжбюджетних трансфертів), врахованих у розписі місцевого бюджету на відповідний період, не менше ніж на 5 відсотків.</w:t>
      </w:r>
      <w:r w:rsidRPr="00DC60F3">
        <w:rPr>
          <w:rStyle w:val="apple-converted-space"/>
          <w:color w:val="000000"/>
          <w:sz w:val="28"/>
          <w:szCs w:val="28"/>
          <w:shd w:val="clear" w:color="auto" w:fill="FFFFFF"/>
        </w:rPr>
        <w:t> </w:t>
      </w:r>
    </w:p>
    <w:p w:rsidR="006D611E" w:rsidRPr="00DC60F3" w:rsidRDefault="006D611E" w:rsidP="003236C3">
      <w:pPr>
        <w:ind w:firstLine="708"/>
        <w:jc w:val="both"/>
        <w:rPr>
          <w:sz w:val="28"/>
          <w:szCs w:val="28"/>
          <w:lang w:val="uk-UA"/>
        </w:rPr>
      </w:pPr>
      <w:r w:rsidRPr="00DC60F3">
        <w:rPr>
          <w:sz w:val="28"/>
          <w:szCs w:val="28"/>
          <w:lang w:val="uk-UA"/>
        </w:rPr>
        <w:t>За січень-березень 2017 року до загального фонду бюджету міста надійшло 47590,0 тис.грн., що становить 112,5 відсотка від плану на звітний період.</w:t>
      </w:r>
    </w:p>
    <w:p w:rsidR="006D611E" w:rsidRPr="00DC60F3" w:rsidRDefault="006D611E" w:rsidP="003236C3">
      <w:pPr>
        <w:ind w:firstLine="708"/>
        <w:jc w:val="both"/>
        <w:rPr>
          <w:sz w:val="28"/>
          <w:szCs w:val="28"/>
          <w:lang w:val="uk-UA"/>
        </w:rPr>
      </w:pPr>
      <w:r w:rsidRPr="00DC60F3">
        <w:rPr>
          <w:sz w:val="28"/>
          <w:szCs w:val="28"/>
          <w:lang w:val="uk-UA"/>
        </w:rPr>
        <w:t>Враховуючи фактичні надходження до загального фонду бюджету міста станом на 1 квітня 2017 року, пропонується збільшити обсяг доходів на загальну суму 6677,6 тис.грн. При цьому:</w:t>
      </w:r>
    </w:p>
    <w:p w:rsidR="006D611E" w:rsidRPr="00DC60F3" w:rsidRDefault="006D611E" w:rsidP="003236C3">
      <w:pPr>
        <w:ind w:firstLine="708"/>
        <w:jc w:val="both"/>
        <w:rPr>
          <w:sz w:val="28"/>
          <w:szCs w:val="28"/>
          <w:lang w:val="uk-UA"/>
        </w:rPr>
      </w:pPr>
      <w:r w:rsidRPr="00DC60F3">
        <w:rPr>
          <w:sz w:val="28"/>
          <w:szCs w:val="28"/>
          <w:lang w:val="uk-UA"/>
        </w:rPr>
        <w:t>1. Збільшити планові показники:</w:t>
      </w:r>
    </w:p>
    <w:p w:rsidR="006D611E" w:rsidRPr="00DC60F3" w:rsidRDefault="006D611E" w:rsidP="003236C3">
      <w:pPr>
        <w:ind w:firstLine="708"/>
        <w:jc w:val="both"/>
        <w:rPr>
          <w:sz w:val="28"/>
          <w:szCs w:val="28"/>
          <w:lang w:val="uk-UA"/>
        </w:rPr>
      </w:pPr>
      <w:r w:rsidRPr="00DC60F3">
        <w:rPr>
          <w:sz w:val="28"/>
          <w:szCs w:val="28"/>
          <w:lang w:val="uk-UA"/>
        </w:rPr>
        <w:t xml:space="preserve">- податку на доходи фізичних осіб, що сплачується податковими агентами, із доходів платника податку у вигляді заробітної плати на 4300,0 тис.грн. у зв’язку із </w:t>
      </w:r>
      <w:r w:rsidRPr="00DC60F3">
        <w:rPr>
          <w:color w:val="000000"/>
          <w:sz w:val="28"/>
          <w:szCs w:val="28"/>
          <w:lang w:val="uk-UA"/>
        </w:rPr>
        <w:t xml:space="preserve">надходження податку на доходи фізичних осіб із одноразової грошової виплати при виході на пенсію та збільшенням розміру винагороди за підсумками роботи за 2016 рік по ВП «ХАЕС», збільшенням мінімального розміру заробітної плати </w:t>
      </w:r>
      <w:r w:rsidRPr="00DC60F3">
        <w:rPr>
          <w:sz w:val="28"/>
          <w:szCs w:val="28"/>
          <w:lang w:val="uk-UA"/>
        </w:rPr>
        <w:t>(план на І квартал – 28515,8 тис.грн., факт – 32743,5 тис.грн.);</w:t>
      </w:r>
    </w:p>
    <w:p w:rsidR="006D611E" w:rsidRPr="00DC60F3" w:rsidRDefault="006D611E" w:rsidP="00EA3F17">
      <w:pPr>
        <w:ind w:firstLine="708"/>
        <w:jc w:val="both"/>
        <w:rPr>
          <w:sz w:val="28"/>
          <w:szCs w:val="28"/>
          <w:lang w:val="uk-UA"/>
        </w:rPr>
      </w:pPr>
      <w:r w:rsidRPr="00DC60F3">
        <w:rPr>
          <w:sz w:val="28"/>
          <w:szCs w:val="28"/>
          <w:lang w:val="uk-UA"/>
        </w:rPr>
        <w:t>- податку на доходи фізичних осіб від оподаткування пенсійних виплат або щомісячного довічного грошового утримання, що сплачується (перераховується) згідно з Податковим кодексом України на 18,0 тис.грн. (план на І квартал – 0,5 тис.грн., факт – 16,3 тис.грн.);</w:t>
      </w:r>
    </w:p>
    <w:p w:rsidR="006D611E" w:rsidRPr="00DC60F3" w:rsidRDefault="006D611E" w:rsidP="00EA3F17">
      <w:pPr>
        <w:ind w:firstLine="708"/>
        <w:jc w:val="both"/>
        <w:rPr>
          <w:sz w:val="28"/>
          <w:szCs w:val="28"/>
          <w:lang w:val="uk-UA"/>
        </w:rPr>
      </w:pPr>
      <w:r w:rsidRPr="00DC60F3">
        <w:rPr>
          <w:sz w:val="28"/>
          <w:szCs w:val="28"/>
          <w:lang w:val="uk-UA"/>
        </w:rPr>
        <w:t>- податку</w:t>
      </w:r>
      <w:r w:rsidRPr="00DC60F3">
        <w:rPr>
          <w:sz w:val="28"/>
          <w:szCs w:val="28"/>
        </w:rPr>
        <w:t xml:space="preserve"> </w:t>
      </w:r>
      <w:r w:rsidRPr="00DC60F3">
        <w:rPr>
          <w:sz w:val="28"/>
          <w:szCs w:val="28"/>
          <w:lang w:val="uk-UA"/>
        </w:rPr>
        <w:t xml:space="preserve">на прибуток підприємств та фінансових установ комунальної власності на 52,1 тис.грн. (план на І квартал – 38,0 тис.грн., факт – </w:t>
      </w:r>
      <w:r>
        <w:rPr>
          <w:sz w:val="28"/>
          <w:szCs w:val="28"/>
          <w:lang w:val="uk-UA"/>
        </w:rPr>
        <w:t xml:space="preserve">                     </w:t>
      </w:r>
      <w:r w:rsidRPr="00DC60F3">
        <w:rPr>
          <w:sz w:val="28"/>
          <w:szCs w:val="28"/>
          <w:lang w:val="uk-UA"/>
        </w:rPr>
        <w:t>137,2 тис.грн.);</w:t>
      </w:r>
    </w:p>
    <w:p w:rsidR="006D611E" w:rsidRPr="00DC60F3" w:rsidRDefault="006D611E" w:rsidP="00EA3F17">
      <w:pPr>
        <w:ind w:firstLine="708"/>
        <w:jc w:val="both"/>
        <w:rPr>
          <w:sz w:val="28"/>
          <w:szCs w:val="28"/>
          <w:lang w:val="uk-UA"/>
        </w:rPr>
      </w:pPr>
      <w:r w:rsidRPr="00DC60F3">
        <w:rPr>
          <w:bCs/>
          <w:sz w:val="28"/>
          <w:szCs w:val="28"/>
          <w:lang w:val="uk-UA"/>
        </w:rPr>
        <w:t>- р</w:t>
      </w:r>
      <w:r w:rsidRPr="00DC60F3">
        <w:rPr>
          <w:bCs/>
          <w:sz w:val="28"/>
          <w:szCs w:val="28"/>
        </w:rPr>
        <w:t>ентн</w:t>
      </w:r>
      <w:r w:rsidRPr="00DC60F3">
        <w:rPr>
          <w:bCs/>
          <w:sz w:val="28"/>
          <w:szCs w:val="28"/>
          <w:lang w:val="uk-UA"/>
        </w:rPr>
        <w:t>ої</w:t>
      </w:r>
      <w:r w:rsidRPr="00DC60F3">
        <w:rPr>
          <w:bCs/>
          <w:sz w:val="28"/>
          <w:szCs w:val="28"/>
        </w:rPr>
        <w:t xml:space="preserve">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r w:rsidRPr="00DC60F3">
        <w:rPr>
          <w:bCs/>
          <w:sz w:val="28"/>
          <w:szCs w:val="28"/>
          <w:lang w:val="uk-UA"/>
        </w:rPr>
        <w:t xml:space="preserve"> </w:t>
      </w:r>
      <w:r w:rsidRPr="00DC60F3">
        <w:rPr>
          <w:sz w:val="28"/>
          <w:szCs w:val="28"/>
          <w:lang w:val="uk-UA"/>
        </w:rPr>
        <w:t>на 43,5 тис.грн. (фактичні надходження);</w:t>
      </w:r>
    </w:p>
    <w:p w:rsidR="006D611E" w:rsidRPr="00DC60F3" w:rsidRDefault="006D611E" w:rsidP="00B6233E">
      <w:pPr>
        <w:ind w:firstLine="708"/>
        <w:jc w:val="both"/>
        <w:rPr>
          <w:sz w:val="28"/>
          <w:szCs w:val="28"/>
          <w:lang w:val="uk-UA"/>
        </w:rPr>
      </w:pPr>
      <w:r w:rsidRPr="00DC60F3">
        <w:rPr>
          <w:sz w:val="28"/>
          <w:szCs w:val="28"/>
          <w:lang w:val="uk-UA"/>
        </w:rPr>
        <w:t>- акцизного податку з вироблених в Україні підакцизних товарів (продукції) на 900,0 тис.грн. (у зв’язку із прийняттям постанови Кабінету Міністрів України від 08 лютого 2017 р. № 96 «Деякі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w:t>
      </w:r>
    </w:p>
    <w:p w:rsidR="006D611E" w:rsidRPr="00DC60F3" w:rsidRDefault="006D611E" w:rsidP="00B6233E">
      <w:pPr>
        <w:ind w:firstLine="708"/>
        <w:jc w:val="both"/>
        <w:rPr>
          <w:sz w:val="28"/>
          <w:szCs w:val="28"/>
          <w:lang w:val="uk-UA"/>
        </w:rPr>
      </w:pPr>
      <w:r w:rsidRPr="00DC60F3">
        <w:rPr>
          <w:sz w:val="28"/>
          <w:szCs w:val="28"/>
          <w:lang w:val="uk-UA"/>
        </w:rPr>
        <w:t>- акцизного податку з ввезених на митну територію України підакцизних товарів (продукції) на 3300,0 тис.грн. (у зв’язку із прийняттям постанови Кабінету Міністрів України від 08 лютого 2017 р. № 96 «Деякі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w:t>
      </w:r>
    </w:p>
    <w:p w:rsidR="006D611E" w:rsidRPr="00DC60F3" w:rsidRDefault="006D611E" w:rsidP="000C6B42">
      <w:pPr>
        <w:ind w:firstLine="708"/>
        <w:jc w:val="both"/>
        <w:rPr>
          <w:sz w:val="28"/>
          <w:szCs w:val="28"/>
          <w:lang w:val="uk-UA"/>
        </w:rPr>
      </w:pPr>
      <w:r w:rsidRPr="00DC60F3">
        <w:rPr>
          <w:sz w:val="28"/>
          <w:szCs w:val="28"/>
          <w:lang w:val="uk-UA"/>
        </w:rPr>
        <w:t>- з</w:t>
      </w:r>
      <w:r w:rsidRPr="00DC60F3">
        <w:rPr>
          <w:bCs/>
          <w:sz w:val="28"/>
          <w:szCs w:val="28"/>
          <w:lang w:val="uk-UA"/>
        </w:rPr>
        <w:t xml:space="preserve">емельного податку з юридичних осіб </w:t>
      </w:r>
      <w:r w:rsidRPr="00DC60F3">
        <w:rPr>
          <w:sz w:val="28"/>
          <w:szCs w:val="28"/>
          <w:lang w:val="uk-UA"/>
        </w:rPr>
        <w:t xml:space="preserve">у зв’язку з перевиконанням плану та проведення індексації нормативної грошової оцінки землі на коефіцієнт </w:t>
      </w:r>
      <w:r>
        <w:rPr>
          <w:sz w:val="28"/>
          <w:szCs w:val="28"/>
          <w:lang w:val="uk-UA"/>
        </w:rPr>
        <w:t xml:space="preserve">        </w:t>
      </w:r>
      <w:r w:rsidRPr="00DC60F3">
        <w:rPr>
          <w:sz w:val="28"/>
          <w:szCs w:val="28"/>
          <w:lang w:val="uk-UA"/>
        </w:rPr>
        <w:t xml:space="preserve">1,06, на 1271,5 тис.грн. (план на І квартал – 5957,1 тис.грн., факт – </w:t>
      </w:r>
      <w:r>
        <w:rPr>
          <w:sz w:val="28"/>
          <w:szCs w:val="28"/>
          <w:lang w:val="uk-UA"/>
        </w:rPr>
        <w:t xml:space="preserve">                        </w:t>
      </w:r>
      <w:r w:rsidRPr="00DC60F3">
        <w:rPr>
          <w:sz w:val="28"/>
          <w:szCs w:val="28"/>
          <w:lang w:val="uk-UA"/>
        </w:rPr>
        <w:t>6237,8 тис.грн.);</w:t>
      </w:r>
    </w:p>
    <w:p w:rsidR="006D611E" w:rsidRPr="00DC60F3" w:rsidRDefault="006D611E" w:rsidP="000C6B42">
      <w:pPr>
        <w:ind w:firstLine="708"/>
        <w:jc w:val="both"/>
        <w:rPr>
          <w:sz w:val="28"/>
          <w:szCs w:val="28"/>
          <w:lang w:val="uk-UA"/>
        </w:rPr>
      </w:pPr>
      <w:r w:rsidRPr="00DC60F3">
        <w:rPr>
          <w:sz w:val="28"/>
          <w:szCs w:val="28"/>
          <w:lang w:val="uk-UA"/>
        </w:rPr>
        <w:t>- о</w:t>
      </w:r>
      <w:r w:rsidRPr="00DC60F3">
        <w:rPr>
          <w:bCs/>
          <w:sz w:val="28"/>
          <w:szCs w:val="28"/>
          <w:lang w:val="uk-UA"/>
        </w:rPr>
        <w:t xml:space="preserve">рендної плати з юридичних осіб </w:t>
      </w:r>
      <w:r w:rsidRPr="00DC60F3">
        <w:rPr>
          <w:sz w:val="28"/>
          <w:szCs w:val="28"/>
          <w:lang w:val="uk-UA"/>
        </w:rPr>
        <w:t>у зв’язку з проведенням індексації нормативної грошової оцінки землі на коефіцієнт 1,06, на 217,2 тис.грн.;</w:t>
      </w:r>
    </w:p>
    <w:p w:rsidR="006D611E" w:rsidRPr="00DC60F3" w:rsidRDefault="006D611E" w:rsidP="00B806B1">
      <w:pPr>
        <w:ind w:firstLine="708"/>
        <w:jc w:val="both"/>
        <w:rPr>
          <w:sz w:val="28"/>
          <w:szCs w:val="28"/>
          <w:lang w:val="uk-UA"/>
        </w:rPr>
      </w:pPr>
      <w:r w:rsidRPr="00DC60F3">
        <w:rPr>
          <w:sz w:val="28"/>
          <w:szCs w:val="28"/>
          <w:lang w:val="uk-UA"/>
        </w:rPr>
        <w:t>- о</w:t>
      </w:r>
      <w:r w:rsidRPr="00DC60F3">
        <w:rPr>
          <w:bCs/>
          <w:sz w:val="28"/>
          <w:szCs w:val="28"/>
          <w:lang w:val="uk-UA"/>
        </w:rPr>
        <w:t xml:space="preserve">рендної плати з фізичних осіб </w:t>
      </w:r>
      <w:r w:rsidRPr="00DC60F3">
        <w:rPr>
          <w:sz w:val="28"/>
          <w:szCs w:val="28"/>
          <w:lang w:val="uk-UA"/>
        </w:rPr>
        <w:t>у зв’язку з перевиконанням плану та проведення індексації нормативної грошової оцінки землі на коефіцієнт 1,06, на 168,2 тис.грн. (план на І квартал – 293,1 тис.грн., факт – 325,2 тис.грн.);</w:t>
      </w:r>
    </w:p>
    <w:p w:rsidR="006D611E" w:rsidRPr="00DC60F3" w:rsidRDefault="006D611E" w:rsidP="00AF737C">
      <w:pPr>
        <w:ind w:firstLine="708"/>
        <w:jc w:val="both"/>
        <w:rPr>
          <w:sz w:val="28"/>
          <w:szCs w:val="28"/>
          <w:lang w:val="uk-UA"/>
        </w:rPr>
      </w:pPr>
      <w:r w:rsidRPr="00DC60F3">
        <w:rPr>
          <w:sz w:val="28"/>
          <w:szCs w:val="28"/>
          <w:lang w:val="uk-UA"/>
        </w:rPr>
        <w:t>- частини чистого прибутку (доходу) комунальних унітарних підприємств та їх об</w:t>
      </w:r>
      <w:r w:rsidRPr="00DC60F3">
        <w:rPr>
          <w:sz w:val="28"/>
          <w:szCs w:val="28"/>
        </w:rPr>
        <w:t>’</w:t>
      </w:r>
      <w:r w:rsidRPr="00DC60F3">
        <w:rPr>
          <w:sz w:val="28"/>
          <w:szCs w:val="28"/>
          <w:lang w:val="uk-UA"/>
        </w:rPr>
        <w:t>єднань, що вилучається до бюджету на 6,9 тис.грн. (план на І квартал – 36,1 тис.грн., факт – 79,6 тис.грн.);</w:t>
      </w:r>
    </w:p>
    <w:p w:rsidR="006D611E" w:rsidRPr="00DC60F3" w:rsidRDefault="006D611E" w:rsidP="003236C3">
      <w:pPr>
        <w:ind w:firstLine="708"/>
        <w:jc w:val="both"/>
        <w:rPr>
          <w:sz w:val="28"/>
          <w:szCs w:val="28"/>
          <w:lang w:val="uk-UA"/>
        </w:rPr>
      </w:pPr>
      <w:r w:rsidRPr="00DC60F3">
        <w:rPr>
          <w:sz w:val="28"/>
          <w:szCs w:val="28"/>
          <w:lang w:val="uk-UA"/>
        </w:rPr>
        <w:t xml:space="preserve">- </w:t>
      </w:r>
      <w:r w:rsidRPr="00DC60F3">
        <w:rPr>
          <w:bCs/>
          <w:sz w:val="28"/>
          <w:szCs w:val="28"/>
          <w:lang w:val="uk-UA"/>
        </w:rPr>
        <w:t>плати за розміщення тимчасово вільних коштів місцевих бюджетів</w:t>
      </w:r>
      <w:r w:rsidRPr="00DC60F3">
        <w:rPr>
          <w:sz w:val="28"/>
          <w:szCs w:val="28"/>
          <w:lang w:val="uk-UA"/>
        </w:rPr>
        <w:t xml:space="preserve"> на 500,0 тис.грн.; </w:t>
      </w:r>
    </w:p>
    <w:p w:rsidR="006D611E" w:rsidRPr="00DC60F3" w:rsidRDefault="006D611E" w:rsidP="003236C3">
      <w:pPr>
        <w:ind w:firstLine="720"/>
        <w:jc w:val="both"/>
        <w:rPr>
          <w:sz w:val="28"/>
          <w:szCs w:val="28"/>
          <w:lang w:val="uk-UA"/>
        </w:rPr>
      </w:pPr>
      <w:r w:rsidRPr="00DC60F3">
        <w:rPr>
          <w:sz w:val="28"/>
          <w:szCs w:val="28"/>
          <w:lang w:val="uk-UA"/>
        </w:rPr>
        <w:t>- плати за надання інших адміністративних послуг на 100,0 тис.грн. (фактичне перевиконання);</w:t>
      </w:r>
    </w:p>
    <w:p w:rsidR="006D611E" w:rsidRPr="00DC60F3" w:rsidRDefault="006D611E" w:rsidP="00E22B41">
      <w:pPr>
        <w:ind w:firstLine="708"/>
        <w:jc w:val="both"/>
        <w:rPr>
          <w:sz w:val="28"/>
          <w:szCs w:val="28"/>
          <w:lang w:val="uk-UA"/>
        </w:rPr>
      </w:pPr>
      <w:r w:rsidRPr="00DC60F3">
        <w:rPr>
          <w:sz w:val="28"/>
          <w:szCs w:val="28"/>
          <w:lang w:val="uk-UA"/>
        </w:rPr>
        <w:t>- державне мито, що сплачується за місцем розгляду та оформлення документів, у тому числі за оформлення документів на спадщину і дарування на 6,0 тис.грн.</w:t>
      </w:r>
    </w:p>
    <w:p w:rsidR="006D611E" w:rsidRPr="00DC60F3" w:rsidRDefault="006D611E" w:rsidP="00D139A0">
      <w:pPr>
        <w:ind w:firstLine="708"/>
        <w:jc w:val="both"/>
        <w:rPr>
          <w:sz w:val="28"/>
          <w:szCs w:val="28"/>
          <w:lang w:val="uk-UA"/>
        </w:rPr>
      </w:pPr>
      <w:r w:rsidRPr="00DC60F3">
        <w:rPr>
          <w:sz w:val="28"/>
          <w:szCs w:val="28"/>
          <w:lang w:val="uk-UA"/>
        </w:rPr>
        <w:t>- д</w:t>
      </w:r>
      <w:r w:rsidRPr="00DC60F3">
        <w:rPr>
          <w:bCs/>
          <w:sz w:val="28"/>
          <w:szCs w:val="28"/>
          <w:lang w:val="uk-UA"/>
        </w:rPr>
        <w:t>ержавне мито, пов'язане з видачею та оформленням закордонних паспортів (посвідок) та паспортів громадян України</w:t>
      </w:r>
      <w:r w:rsidRPr="00DC60F3">
        <w:rPr>
          <w:sz w:val="28"/>
          <w:szCs w:val="28"/>
          <w:lang w:val="uk-UA"/>
        </w:rPr>
        <w:t xml:space="preserve"> на 0,6 тис.грн. </w:t>
      </w:r>
    </w:p>
    <w:p w:rsidR="006D611E" w:rsidRPr="00DC60F3" w:rsidRDefault="006D611E" w:rsidP="00D139A0">
      <w:pPr>
        <w:ind w:firstLine="708"/>
        <w:jc w:val="both"/>
        <w:rPr>
          <w:sz w:val="28"/>
          <w:szCs w:val="28"/>
          <w:lang w:val="uk-UA"/>
        </w:rPr>
      </w:pPr>
      <w:r w:rsidRPr="00DC60F3">
        <w:rPr>
          <w:sz w:val="28"/>
          <w:szCs w:val="28"/>
          <w:lang w:val="uk-UA"/>
        </w:rPr>
        <w:t>- інші надходження – 3,2 тис.грн. (фактичні надходження);</w:t>
      </w:r>
    </w:p>
    <w:p w:rsidR="006D611E" w:rsidRPr="00DC60F3" w:rsidRDefault="006D611E" w:rsidP="00932A10">
      <w:pPr>
        <w:ind w:firstLine="708"/>
        <w:jc w:val="both"/>
        <w:rPr>
          <w:sz w:val="28"/>
          <w:szCs w:val="28"/>
          <w:lang w:val="uk-UA"/>
        </w:rPr>
      </w:pPr>
      <w:r w:rsidRPr="00DC60F3">
        <w:rPr>
          <w:sz w:val="28"/>
          <w:szCs w:val="28"/>
          <w:lang w:val="uk-UA"/>
        </w:rPr>
        <w:t>- к</w:t>
      </w:r>
      <w:r w:rsidRPr="00DC60F3">
        <w:rPr>
          <w:bCs/>
          <w:sz w:val="28"/>
          <w:szCs w:val="28"/>
          <w:lang w:val="uk-UA"/>
        </w:rPr>
        <w:t xml:space="preserve">оштів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 – 0,6 </w:t>
      </w:r>
      <w:r w:rsidRPr="00DC60F3">
        <w:rPr>
          <w:sz w:val="28"/>
          <w:szCs w:val="28"/>
          <w:lang w:val="uk-UA"/>
        </w:rPr>
        <w:t>тис.грн. (фактичні надходження);</w:t>
      </w:r>
    </w:p>
    <w:p w:rsidR="006D611E" w:rsidRPr="00DC60F3" w:rsidRDefault="006D611E" w:rsidP="003236C3">
      <w:pPr>
        <w:jc w:val="both"/>
        <w:rPr>
          <w:sz w:val="28"/>
          <w:szCs w:val="28"/>
          <w:lang w:val="uk-UA"/>
        </w:rPr>
      </w:pPr>
      <w:r w:rsidRPr="00DC60F3">
        <w:rPr>
          <w:sz w:val="28"/>
          <w:szCs w:val="28"/>
          <w:lang w:val="uk-UA"/>
        </w:rPr>
        <w:t>2. Зменшити планові показники:</w:t>
      </w:r>
    </w:p>
    <w:p w:rsidR="006D611E" w:rsidRPr="00DC60F3" w:rsidRDefault="006D611E" w:rsidP="00AF28FE">
      <w:pPr>
        <w:ind w:firstLine="708"/>
        <w:jc w:val="both"/>
        <w:rPr>
          <w:sz w:val="28"/>
          <w:szCs w:val="28"/>
          <w:lang w:val="uk-UA"/>
        </w:rPr>
      </w:pPr>
      <w:r w:rsidRPr="00DC60F3">
        <w:rPr>
          <w:sz w:val="28"/>
          <w:szCs w:val="28"/>
          <w:lang w:val="uk-UA"/>
        </w:rPr>
        <w:t>- акцизного податку з реалізації суб’єктами господарювання роздрібної торгівлі підакцизних товарів на 4200,0 тис.грн. (у зв’язку із внесенням змін до Податкового кодексу України та прийняттям постанови Кабінету Міністрів України від 08 лютого 2017 р. № 96 «Деякі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w:t>
      </w:r>
    </w:p>
    <w:p w:rsidR="006D611E" w:rsidRPr="00DC60F3" w:rsidRDefault="006D611E" w:rsidP="00B6233E">
      <w:pPr>
        <w:ind w:firstLine="708"/>
        <w:jc w:val="both"/>
        <w:rPr>
          <w:sz w:val="28"/>
          <w:szCs w:val="28"/>
          <w:lang w:val="uk-UA"/>
        </w:rPr>
      </w:pPr>
      <w:r w:rsidRPr="00DC60F3">
        <w:rPr>
          <w:sz w:val="28"/>
          <w:szCs w:val="28"/>
          <w:lang w:val="uk-UA"/>
        </w:rPr>
        <w:t>- єдиного податку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на 10,2 тис.грн. (у зв’язку зі зміною податкового законодавства 14 відсотків перераховується до державного бюджету).</w:t>
      </w:r>
    </w:p>
    <w:p w:rsidR="006D611E" w:rsidRPr="00DC60F3" w:rsidRDefault="006D611E" w:rsidP="00B6233E">
      <w:pPr>
        <w:ind w:firstLine="708"/>
        <w:jc w:val="both"/>
        <w:rPr>
          <w:sz w:val="28"/>
          <w:szCs w:val="28"/>
          <w:lang w:val="uk-UA"/>
        </w:rPr>
      </w:pPr>
    </w:p>
    <w:p w:rsidR="006D611E" w:rsidRPr="00DC60F3" w:rsidRDefault="006D611E" w:rsidP="00B6233E">
      <w:pPr>
        <w:ind w:firstLine="708"/>
        <w:jc w:val="both"/>
        <w:rPr>
          <w:sz w:val="28"/>
          <w:szCs w:val="28"/>
          <w:lang w:val="uk-UA"/>
        </w:rPr>
      </w:pPr>
      <w:r w:rsidRPr="00DC60F3">
        <w:rPr>
          <w:sz w:val="28"/>
          <w:szCs w:val="28"/>
          <w:lang w:val="uk-UA"/>
        </w:rPr>
        <w:t>Враховуючи вищеозначене, пропонується провести розподіл видатків згідно з додатком.</w:t>
      </w:r>
    </w:p>
    <w:p w:rsidR="006D611E" w:rsidRPr="00DC60F3" w:rsidRDefault="006D611E" w:rsidP="00B6233E">
      <w:pPr>
        <w:jc w:val="both"/>
        <w:rPr>
          <w:sz w:val="28"/>
          <w:szCs w:val="28"/>
          <w:lang w:val="uk-UA"/>
        </w:rPr>
      </w:pPr>
    </w:p>
    <w:p w:rsidR="006D611E" w:rsidRDefault="006D611E" w:rsidP="00B6233E">
      <w:pPr>
        <w:jc w:val="both"/>
        <w:rPr>
          <w:sz w:val="28"/>
          <w:szCs w:val="28"/>
          <w:lang w:val="uk-UA"/>
        </w:rPr>
      </w:pPr>
    </w:p>
    <w:p w:rsidR="006D611E" w:rsidRDefault="006D611E" w:rsidP="00B6233E">
      <w:pPr>
        <w:jc w:val="both"/>
        <w:rPr>
          <w:sz w:val="28"/>
          <w:szCs w:val="28"/>
          <w:lang w:val="uk-UA"/>
        </w:rPr>
      </w:pPr>
    </w:p>
    <w:p w:rsidR="006D611E" w:rsidRDefault="006D611E" w:rsidP="00B6233E">
      <w:pPr>
        <w:jc w:val="both"/>
        <w:rPr>
          <w:sz w:val="28"/>
          <w:szCs w:val="28"/>
          <w:lang w:val="uk-UA"/>
        </w:rPr>
      </w:pPr>
    </w:p>
    <w:p w:rsidR="006D611E" w:rsidRDefault="006D611E" w:rsidP="00B6233E">
      <w:pPr>
        <w:jc w:val="both"/>
        <w:rPr>
          <w:sz w:val="28"/>
          <w:szCs w:val="28"/>
          <w:lang w:val="uk-UA"/>
        </w:rPr>
      </w:pPr>
    </w:p>
    <w:p w:rsidR="006D611E" w:rsidRPr="00DC60F3" w:rsidRDefault="006D611E" w:rsidP="00B6233E">
      <w:pPr>
        <w:jc w:val="both"/>
        <w:rPr>
          <w:sz w:val="28"/>
          <w:szCs w:val="28"/>
          <w:lang w:val="uk-UA"/>
        </w:rPr>
      </w:pPr>
    </w:p>
    <w:p w:rsidR="006D611E" w:rsidRPr="00DC60F3" w:rsidRDefault="006D611E" w:rsidP="00B6233E">
      <w:pPr>
        <w:jc w:val="both"/>
        <w:rPr>
          <w:sz w:val="28"/>
          <w:szCs w:val="28"/>
          <w:lang w:val="uk-UA"/>
        </w:rPr>
      </w:pPr>
    </w:p>
    <w:p w:rsidR="006D611E" w:rsidRPr="00DC60F3" w:rsidRDefault="006D611E" w:rsidP="00B6233E">
      <w:pPr>
        <w:jc w:val="both"/>
        <w:rPr>
          <w:sz w:val="28"/>
          <w:szCs w:val="28"/>
          <w:lang w:val="uk-UA"/>
        </w:rPr>
      </w:pPr>
    </w:p>
    <w:p w:rsidR="006D611E" w:rsidRPr="00DC60F3" w:rsidRDefault="006D611E" w:rsidP="003236C3">
      <w:pPr>
        <w:pStyle w:val="BodyTextIndent"/>
        <w:ind w:firstLine="0"/>
        <w:jc w:val="left"/>
        <w:rPr>
          <w:sz w:val="28"/>
          <w:szCs w:val="28"/>
        </w:rPr>
      </w:pPr>
      <w:r w:rsidRPr="00DC60F3">
        <w:rPr>
          <w:sz w:val="28"/>
          <w:szCs w:val="28"/>
        </w:rPr>
        <w:t>Начальник</w:t>
      </w:r>
    </w:p>
    <w:p w:rsidR="006D611E" w:rsidRPr="00DC60F3" w:rsidRDefault="006D611E" w:rsidP="008E16BB">
      <w:pPr>
        <w:pStyle w:val="BodyTextIndent"/>
        <w:ind w:firstLine="0"/>
        <w:jc w:val="left"/>
        <w:rPr>
          <w:sz w:val="28"/>
          <w:szCs w:val="28"/>
        </w:rPr>
      </w:pPr>
      <w:r w:rsidRPr="00DC60F3">
        <w:rPr>
          <w:sz w:val="28"/>
          <w:szCs w:val="28"/>
        </w:rPr>
        <w:t xml:space="preserve">фінансового управління         </w:t>
      </w:r>
      <w:r w:rsidRPr="00DC60F3">
        <w:rPr>
          <w:sz w:val="28"/>
          <w:szCs w:val="28"/>
        </w:rPr>
        <w:tab/>
        <w:t xml:space="preserve">                                 В.Кравчук</w:t>
      </w:r>
    </w:p>
    <w:sectPr w:rsidR="006D611E" w:rsidRPr="00DC60F3" w:rsidSect="00DC60F3">
      <w:headerReference w:type="even" r:id="rId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11E" w:rsidRDefault="006D611E">
      <w:r>
        <w:separator/>
      </w:r>
    </w:p>
  </w:endnote>
  <w:endnote w:type="continuationSeparator" w:id="0">
    <w:p w:rsidR="006D611E" w:rsidRDefault="006D61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11E" w:rsidRDefault="006D611E">
      <w:r>
        <w:separator/>
      </w:r>
    </w:p>
  </w:footnote>
  <w:footnote w:type="continuationSeparator" w:id="0">
    <w:p w:rsidR="006D611E" w:rsidRDefault="006D61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1E" w:rsidRDefault="006D611E" w:rsidP="0008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611E" w:rsidRDefault="006D611E" w:rsidP="00DC60F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1E" w:rsidRDefault="006D611E" w:rsidP="0008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D611E" w:rsidRDefault="006D611E" w:rsidP="00DC60F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3D115B"/>
    <w:multiLevelType w:val="hybridMultilevel"/>
    <w:tmpl w:val="B164EA04"/>
    <w:lvl w:ilvl="0" w:tplc="A7A60B88">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36C3"/>
    <w:rsid w:val="00010761"/>
    <w:rsid w:val="00065286"/>
    <w:rsid w:val="00081605"/>
    <w:rsid w:val="000A3538"/>
    <w:rsid w:val="000C1C12"/>
    <w:rsid w:val="000C6B42"/>
    <w:rsid w:val="000F53D5"/>
    <w:rsid w:val="001069CF"/>
    <w:rsid w:val="001924D5"/>
    <w:rsid w:val="0019273E"/>
    <w:rsid w:val="001C2C72"/>
    <w:rsid w:val="001E325D"/>
    <w:rsid w:val="00222DCC"/>
    <w:rsid w:val="0024302C"/>
    <w:rsid w:val="002F0C8D"/>
    <w:rsid w:val="003236C3"/>
    <w:rsid w:val="003273AB"/>
    <w:rsid w:val="00360501"/>
    <w:rsid w:val="00396F9E"/>
    <w:rsid w:val="003C64AA"/>
    <w:rsid w:val="003F683C"/>
    <w:rsid w:val="00454646"/>
    <w:rsid w:val="00485341"/>
    <w:rsid w:val="004D1360"/>
    <w:rsid w:val="004D747C"/>
    <w:rsid w:val="00594AB3"/>
    <w:rsid w:val="005954B7"/>
    <w:rsid w:val="00605C5A"/>
    <w:rsid w:val="006623CF"/>
    <w:rsid w:val="006D2D8D"/>
    <w:rsid w:val="006D5FD2"/>
    <w:rsid w:val="006D611E"/>
    <w:rsid w:val="007327D8"/>
    <w:rsid w:val="00747771"/>
    <w:rsid w:val="00756A87"/>
    <w:rsid w:val="007745B7"/>
    <w:rsid w:val="007B7D26"/>
    <w:rsid w:val="00825D4A"/>
    <w:rsid w:val="008A0184"/>
    <w:rsid w:val="008D03D1"/>
    <w:rsid w:val="008E16BB"/>
    <w:rsid w:val="008F3EF5"/>
    <w:rsid w:val="00932A10"/>
    <w:rsid w:val="009F6825"/>
    <w:rsid w:val="00A60013"/>
    <w:rsid w:val="00AC20CD"/>
    <w:rsid w:val="00AC7669"/>
    <w:rsid w:val="00AF28FE"/>
    <w:rsid w:val="00AF737C"/>
    <w:rsid w:val="00B6233E"/>
    <w:rsid w:val="00B806B1"/>
    <w:rsid w:val="00BA7E19"/>
    <w:rsid w:val="00BB3521"/>
    <w:rsid w:val="00BB4524"/>
    <w:rsid w:val="00BE124E"/>
    <w:rsid w:val="00C81F9F"/>
    <w:rsid w:val="00D00198"/>
    <w:rsid w:val="00D12DE3"/>
    <w:rsid w:val="00D139A0"/>
    <w:rsid w:val="00D71674"/>
    <w:rsid w:val="00DB3F5F"/>
    <w:rsid w:val="00DC04A2"/>
    <w:rsid w:val="00DC60F3"/>
    <w:rsid w:val="00E22B41"/>
    <w:rsid w:val="00E71E33"/>
    <w:rsid w:val="00EA3F17"/>
    <w:rsid w:val="00F97390"/>
    <w:rsid w:val="00FE74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6C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3236C3"/>
    <w:pPr>
      <w:jc w:val="center"/>
    </w:pPr>
    <w:rPr>
      <w:b/>
      <w:bCs/>
      <w:lang w:val="uk-UA"/>
    </w:rPr>
  </w:style>
  <w:style w:type="character" w:customStyle="1" w:styleId="TitleChar">
    <w:name w:val="Title Char"/>
    <w:basedOn w:val="DefaultParagraphFont"/>
    <w:link w:val="Title"/>
    <w:uiPriority w:val="10"/>
    <w:rsid w:val="00A44A05"/>
    <w:rPr>
      <w:rFonts w:asciiTheme="majorHAnsi" w:eastAsiaTheme="majorEastAsia" w:hAnsiTheme="majorHAnsi" w:cstheme="majorBidi"/>
      <w:b/>
      <w:bCs/>
      <w:kern w:val="28"/>
      <w:sz w:val="32"/>
      <w:szCs w:val="32"/>
    </w:rPr>
  </w:style>
  <w:style w:type="paragraph" w:styleId="BodyText">
    <w:name w:val="Body Text"/>
    <w:basedOn w:val="Normal"/>
    <w:link w:val="BodyTextChar"/>
    <w:uiPriority w:val="99"/>
    <w:rsid w:val="003236C3"/>
    <w:pPr>
      <w:jc w:val="center"/>
    </w:pPr>
    <w:rPr>
      <w:b/>
      <w:bCs/>
      <w:lang w:val="uk-UA"/>
    </w:rPr>
  </w:style>
  <w:style w:type="character" w:customStyle="1" w:styleId="BodyTextChar">
    <w:name w:val="Body Text Char"/>
    <w:basedOn w:val="DefaultParagraphFont"/>
    <w:link w:val="BodyText"/>
    <w:uiPriority w:val="99"/>
    <w:semiHidden/>
    <w:rsid w:val="00A44A05"/>
    <w:rPr>
      <w:sz w:val="24"/>
      <w:szCs w:val="24"/>
    </w:rPr>
  </w:style>
  <w:style w:type="paragraph" w:styleId="BodyTextIndent">
    <w:name w:val="Body Text Indent"/>
    <w:basedOn w:val="Normal"/>
    <w:link w:val="BodyTextIndentChar"/>
    <w:uiPriority w:val="99"/>
    <w:rsid w:val="003236C3"/>
    <w:pPr>
      <w:ind w:firstLine="540"/>
      <w:jc w:val="both"/>
    </w:pPr>
    <w:rPr>
      <w:lang w:val="uk-UA"/>
    </w:rPr>
  </w:style>
  <w:style w:type="character" w:customStyle="1" w:styleId="BodyTextIndentChar">
    <w:name w:val="Body Text Indent Char"/>
    <w:basedOn w:val="DefaultParagraphFont"/>
    <w:link w:val="BodyTextIndent"/>
    <w:uiPriority w:val="99"/>
    <w:semiHidden/>
    <w:rsid w:val="00A44A05"/>
    <w:rPr>
      <w:sz w:val="24"/>
      <w:szCs w:val="24"/>
    </w:rPr>
  </w:style>
  <w:style w:type="table" w:styleId="TableGrid">
    <w:name w:val="Table Grid"/>
    <w:basedOn w:val="TableNormal"/>
    <w:uiPriority w:val="99"/>
    <w:rsid w:val="001E32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3C64AA"/>
    <w:rPr>
      <w:rFonts w:cs="Times New Roman"/>
    </w:rPr>
  </w:style>
  <w:style w:type="paragraph" w:styleId="Header">
    <w:name w:val="header"/>
    <w:basedOn w:val="Normal"/>
    <w:link w:val="HeaderChar"/>
    <w:uiPriority w:val="99"/>
    <w:rsid w:val="00DC60F3"/>
    <w:pPr>
      <w:tabs>
        <w:tab w:val="center" w:pos="4677"/>
        <w:tab w:val="right" w:pos="9355"/>
      </w:tabs>
    </w:pPr>
  </w:style>
  <w:style w:type="character" w:customStyle="1" w:styleId="HeaderChar">
    <w:name w:val="Header Char"/>
    <w:basedOn w:val="DefaultParagraphFont"/>
    <w:link w:val="Header"/>
    <w:uiPriority w:val="99"/>
    <w:semiHidden/>
    <w:rsid w:val="00A44A05"/>
    <w:rPr>
      <w:sz w:val="24"/>
      <w:szCs w:val="24"/>
    </w:rPr>
  </w:style>
  <w:style w:type="character" w:styleId="PageNumber">
    <w:name w:val="page number"/>
    <w:basedOn w:val="DefaultParagraphFont"/>
    <w:uiPriority w:val="99"/>
    <w:rsid w:val="00DC60F3"/>
    <w:rPr>
      <w:rFonts w:cs="Times New Roman"/>
    </w:rPr>
  </w:style>
</w:styles>
</file>

<file path=word/webSettings.xml><?xml version="1.0" encoding="utf-8"?>
<w:webSettings xmlns:r="http://schemas.openxmlformats.org/officeDocument/2006/relationships" xmlns:w="http://schemas.openxmlformats.org/wordprocessingml/2006/main">
  <w:divs>
    <w:div w:id="17247112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3</Pages>
  <Words>931</Words>
  <Characters>5307</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проекту рішення</dc:title>
  <dc:subject/>
  <dc:creator>User</dc:creator>
  <cp:keywords/>
  <dc:description/>
  <cp:lastModifiedBy>Admin</cp:lastModifiedBy>
  <cp:revision>6</cp:revision>
  <cp:lastPrinted>2017-04-24T05:51:00Z</cp:lastPrinted>
  <dcterms:created xsi:type="dcterms:W3CDTF">2017-04-21T09:31:00Z</dcterms:created>
  <dcterms:modified xsi:type="dcterms:W3CDTF">2017-04-24T05:51:00Z</dcterms:modified>
</cp:coreProperties>
</file>