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3B2" w:rsidRPr="00A76361" w:rsidRDefault="004643B2" w:rsidP="003236C3">
      <w:pPr>
        <w:pStyle w:val="Title"/>
        <w:ind w:left="-120"/>
        <w:rPr>
          <w:color w:val="003366"/>
          <w:sz w:val="28"/>
          <w:szCs w:val="28"/>
        </w:rPr>
      </w:pPr>
      <w:r w:rsidRPr="00A76361">
        <w:rPr>
          <w:color w:val="003366"/>
          <w:sz w:val="28"/>
          <w:szCs w:val="28"/>
        </w:rPr>
        <w:t xml:space="preserve">ПОЯСНЮВАЛЬНА ЗАПИСКА до проекту рішення  </w:t>
      </w:r>
    </w:p>
    <w:p w:rsidR="004643B2" w:rsidRPr="00A76361" w:rsidRDefault="004643B2" w:rsidP="003236C3">
      <w:pPr>
        <w:pStyle w:val="BodyText"/>
        <w:rPr>
          <w:color w:val="003366"/>
          <w:sz w:val="28"/>
          <w:szCs w:val="28"/>
        </w:rPr>
      </w:pPr>
      <w:r w:rsidRPr="00A76361">
        <w:rPr>
          <w:color w:val="003366"/>
          <w:sz w:val="28"/>
          <w:szCs w:val="28"/>
        </w:rPr>
        <w:t>«Про внесення змін до бюджету міста на 2017 рік»</w:t>
      </w:r>
    </w:p>
    <w:p w:rsidR="004643B2" w:rsidRPr="00A76361" w:rsidRDefault="004643B2" w:rsidP="003236C3">
      <w:pPr>
        <w:pStyle w:val="BodyText"/>
        <w:rPr>
          <w:color w:val="003366"/>
          <w:sz w:val="28"/>
          <w:szCs w:val="28"/>
        </w:rPr>
      </w:pPr>
    </w:p>
    <w:p w:rsidR="004643B2" w:rsidRPr="00A76361" w:rsidRDefault="004643B2" w:rsidP="003236C3">
      <w:pPr>
        <w:pStyle w:val="BodyTextIndent"/>
        <w:ind w:firstLine="0"/>
        <w:jc w:val="center"/>
        <w:rPr>
          <w:b/>
          <w:bCs/>
          <w:i/>
          <w:iCs/>
          <w:color w:val="003366"/>
          <w:sz w:val="28"/>
          <w:szCs w:val="28"/>
        </w:rPr>
      </w:pPr>
      <w:r w:rsidRPr="00A76361">
        <w:rPr>
          <w:b/>
          <w:bCs/>
          <w:i/>
          <w:iCs/>
          <w:color w:val="003366"/>
          <w:sz w:val="28"/>
          <w:szCs w:val="28"/>
        </w:rPr>
        <w:t>І. Обґрунтування необхідності прийняття змін до бюджету міста</w:t>
      </w:r>
    </w:p>
    <w:p w:rsidR="004643B2" w:rsidRPr="00A76361" w:rsidRDefault="004643B2" w:rsidP="003236C3">
      <w:pPr>
        <w:pStyle w:val="BodyTextIndent"/>
        <w:ind w:firstLine="539"/>
        <w:rPr>
          <w:sz w:val="28"/>
          <w:szCs w:val="28"/>
        </w:rPr>
      </w:pPr>
      <w:r w:rsidRPr="00A76361">
        <w:rPr>
          <w:sz w:val="28"/>
          <w:szCs w:val="28"/>
        </w:rPr>
        <w:t>Проект рішення розроблений з метою збільшення обсягу міжбюджетних трансфертів,  придбання енергозберігаючих ламп для вуличного освітлення та вирішення окремих проблемних питань.</w:t>
      </w:r>
    </w:p>
    <w:p w:rsidR="004643B2" w:rsidRPr="00A76361" w:rsidRDefault="004643B2" w:rsidP="003236C3">
      <w:pPr>
        <w:pStyle w:val="BodyTextIndent"/>
        <w:ind w:firstLine="539"/>
        <w:rPr>
          <w:b/>
          <w:bCs/>
          <w:i/>
          <w:iCs/>
          <w:sz w:val="28"/>
          <w:szCs w:val="28"/>
        </w:rPr>
      </w:pPr>
    </w:p>
    <w:p w:rsidR="004643B2" w:rsidRPr="00A76361" w:rsidRDefault="004643B2" w:rsidP="003236C3">
      <w:pPr>
        <w:pStyle w:val="BodyTextIndent"/>
        <w:ind w:firstLine="0"/>
        <w:jc w:val="center"/>
        <w:rPr>
          <w:b/>
          <w:bCs/>
          <w:i/>
          <w:iCs/>
          <w:color w:val="003366"/>
          <w:sz w:val="28"/>
          <w:szCs w:val="28"/>
        </w:rPr>
      </w:pPr>
      <w:r w:rsidRPr="00A76361">
        <w:rPr>
          <w:b/>
          <w:bCs/>
          <w:i/>
          <w:iCs/>
          <w:color w:val="003366"/>
          <w:sz w:val="28"/>
          <w:szCs w:val="28"/>
        </w:rPr>
        <w:t>ІІ. Стан нормативно-правової бази у даній сфері правового регулювання</w:t>
      </w:r>
    </w:p>
    <w:p w:rsidR="004643B2" w:rsidRPr="00A76361" w:rsidRDefault="004643B2" w:rsidP="003236C3">
      <w:pPr>
        <w:pStyle w:val="BodyTextIndent"/>
        <w:ind w:firstLine="708"/>
        <w:rPr>
          <w:color w:val="FF0000"/>
          <w:sz w:val="28"/>
          <w:szCs w:val="28"/>
        </w:rPr>
      </w:pPr>
      <w:r w:rsidRPr="00A76361">
        <w:rPr>
          <w:sz w:val="28"/>
          <w:szCs w:val="28"/>
        </w:rPr>
        <w:t>Бюджетний кодекс України, закони України «Про Державний бюджет України на 2017 рік» (із змінами), «Про місцеве самоврядування в Україні», постанова Кабінету Міністрів України від 12.04.2017 № 260 «Про внесення змін до Порядку та умов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w:t>
      </w:r>
      <w:r>
        <w:rPr>
          <w:sz w:val="28"/>
          <w:szCs w:val="28"/>
        </w:rPr>
        <w:t>ння», рішення обласної ради від</w:t>
      </w:r>
      <w:r w:rsidRPr="00A76361">
        <w:rPr>
          <w:sz w:val="28"/>
          <w:szCs w:val="28"/>
        </w:rPr>
        <w:t xml:space="preserve"> 25.05.2017 «Про внесення змін до обласного бюджету на 2017 рік»</w:t>
      </w:r>
    </w:p>
    <w:p w:rsidR="004643B2" w:rsidRPr="00A76361" w:rsidRDefault="004643B2" w:rsidP="003236C3">
      <w:pPr>
        <w:pStyle w:val="BodyTextIndent"/>
        <w:ind w:firstLine="539"/>
        <w:jc w:val="center"/>
        <w:rPr>
          <w:b/>
          <w:bCs/>
          <w:i/>
          <w:iCs/>
          <w:color w:val="003366"/>
          <w:sz w:val="28"/>
          <w:szCs w:val="28"/>
        </w:rPr>
      </w:pPr>
    </w:p>
    <w:p w:rsidR="004643B2" w:rsidRPr="00A76361" w:rsidRDefault="004643B2" w:rsidP="003236C3">
      <w:pPr>
        <w:pStyle w:val="BodyTextIndent"/>
        <w:ind w:firstLine="539"/>
        <w:jc w:val="center"/>
        <w:rPr>
          <w:b/>
          <w:bCs/>
          <w:i/>
          <w:iCs/>
          <w:color w:val="003366"/>
          <w:sz w:val="28"/>
          <w:szCs w:val="28"/>
        </w:rPr>
      </w:pPr>
      <w:r w:rsidRPr="00A76361">
        <w:rPr>
          <w:b/>
          <w:bCs/>
          <w:i/>
          <w:iCs/>
          <w:color w:val="003366"/>
          <w:sz w:val="28"/>
          <w:szCs w:val="28"/>
        </w:rPr>
        <w:t>ІІІ. Фінансово-економічне обґрунтування</w:t>
      </w:r>
    </w:p>
    <w:p w:rsidR="004643B2" w:rsidRPr="00A76361" w:rsidRDefault="004643B2" w:rsidP="003236C3">
      <w:pPr>
        <w:ind w:firstLine="708"/>
        <w:jc w:val="both"/>
        <w:rPr>
          <w:rStyle w:val="apple-converted-space"/>
          <w:color w:val="000000"/>
          <w:sz w:val="28"/>
          <w:szCs w:val="28"/>
          <w:shd w:val="clear" w:color="auto" w:fill="FFFFFF"/>
          <w:lang w:val="uk-UA"/>
        </w:rPr>
      </w:pPr>
      <w:r w:rsidRPr="00A76361">
        <w:rPr>
          <w:sz w:val="28"/>
          <w:szCs w:val="28"/>
          <w:lang w:val="uk-UA"/>
        </w:rPr>
        <w:t xml:space="preserve">Відповідно до частини 7 статті 78 Бюджетного кодексу України рішення про внесення змін до рішення про місцевий бюджет ухвалюється міською радою на підставі офіційного висновку місцевого фінансового органу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відповідного бюджету. </w:t>
      </w:r>
      <w:r w:rsidRPr="00A76361">
        <w:rPr>
          <w:color w:val="000000"/>
          <w:sz w:val="28"/>
          <w:szCs w:val="28"/>
          <w:shd w:val="clear" w:color="auto" w:fill="FFFFFF"/>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w:t>
      </w:r>
      <w:r w:rsidRPr="00A76361">
        <w:rPr>
          <w:rStyle w:val="apple-converted-space"/>
          <w:color w:val="000000"/>
          <w:sz w:val="28"/>
          <w:szCs w:val="28"/>
          <w:shd w:val="clear" w:color="auto" w:fill="FFFFFF"/>
        </w:rPr>
        <w:t> </w:t>
      </w:r>
    </w:p>
    <w:p w:rsidR="004643B2" w:rsidRPr="00A76361" w:rsidRDefault="004643B2" w:rsidP="003236C3">
      <w:pPr>
        <w:ind w:firstLine="708"/>
        <w:jc w:val="both"/>
        <w:rPr>
          <w:sz w:val="28"/>
          <w:szCs w:val="28"/>
          <w:lang w:val="uk-UA"/>
        </w:rPr>
      </w:pPr>
      <w:r w:rsidRPr="00A76361">
        <w:rPr>
          <w:sz w:val="28"/>
          <w:szCs w:val="28"/>
          <w:lang w:val="uk-UA"/>
        </w:rPr>
        <w:t>За січень-квітень 2017 року до загального фонду бюджету міста надійшло 64796,6 тис.грн., що становить 115,5 відсотка від плану на звітний період.</w:t>
      </w:r>
    </w:p>
    <w:p w:rsidR="004643B2" w:rsidRPr="00A76361" w:rsidRDefault="004643B2" w:rsidP="003236C3">
      <w:pPr>
        <w:ind w:firstLine="708"/>
        <w:jc w:val="both"/>
        <w:rPr>
          <w:sz w:val="28"/>
          <w:szCs w:val="28"/>
          <w:lang w:val="uk-UA"/>
        </w:rPr>
      </w:pPr>
      <w:r w:rsidRPr="00A76361">
        <w:rPr>
          <w:sz w:val="28"/>
          <w:szCs w:val="28"/>
          <w:lang w:val="uk-UA"/>
        </w:rPr>
        <w:t>Враховуючи фактичні надходження до загального фонду бюджету міста станом на 1 травня 2017 року та очікувані міжбюджетні трансферти, пропонується збільшити обсяг доходів загального фонду бюджету міста на загальну суму 5659,7 тис.грн. При цьому:</w:t>
      </w:r>
    </w:p>
    <w:p w:rsidR="004643B2" w:rsidRPr="00A76361" w:rsidRDefault="004643B2" w:rsidP="003236C3">
      <w:pPr>
        <w:ind w:firstLine="708"/>
        <w:jc w:val="both"/>
        <w:rPr>
          <w:sz w:val="28"/>
          <w:szCs w:val="28"/>
          <w:lang w:val="uk-UA"/>
        </w:rPr>
      </w:pPr>
      <w:r w:rsidRPr="00A76361">
        <w:rPr>
          <w:sz w:val="28"/>
          <w:szCs w:val="28"/>
          <w:lang w:val="uk-UA"/>
        </w:rPr>
        <w:t>1. Збільшити планові показники:</w:t>
      </w:r>
    </w:p>
    <w:p w:rsidR="004643B2" w:rsidRPr="00A76361" w:rsidRDefault="004643B2" w:rsidP="003236C3">
      <w:pPr>
        <w:ind w:firstLine="708"/>
        <w:jc w:val="both"/>
        <w:rPr>
          <w:sz w:val="28"/>
          <w:szCs w:val="28"/>
          <w:lang w:val="uk-UA"/>
        </w:rPr>
      </w:pPr>
      <w:r w:rsidRPr="00A76361">
        <w:rPr>
          <w:sz w:val="28"/>
          <w:szCs w:val="28"/>
          <w:lang w:val="uk-UA"/>
        </w:rPr>
        <w:t xml:space="preserve">- податку на доходи фізичних осіб, що сплачується податковими агентами, із доходів платника податку у вигляді заробітної плати на </w:t>
      </w:r>
      <w:r>
        <w:rPr>
          <w:sz w:val="28"/>
          <w:szCs w:val="28"/>
          <w:lang w:val="uk-UA"/>
        </w:rPr>
        <w:t xml:space="preserve">                 </w:t>
      </w:r>
      <w:r w:rsidRPr="00A76361">
        <w:rPr>
          <w:sz w:val="28"/>
          <w:szCs w:val="28"/>
          <w:lang w:val="uk-UA"/>
        </w:rPr>
        <w:t xml:space="preserve">2100,0 тис.грн. у зв’язку із </w:t>
      </w:r>
      <w:r w:rsidRPr="00A76361">
        <w:rPr>
          <w:color w:val="000000"/>
          <w:sz w:val="28"/>
          <w:szCs w:val="28"/>
          <w:lang w:val="uk-UA"/>
        </w:rPr>
        <w:t>надходженням податку на доходи фізичних осіб із одноразової грошової виплати при виході на пенсію та збільшенням розміру винагороди за підсумками роботи за 2016 рік по ВП «ХАЕС», збільшенням мінімального розміру заробітної плати</w:t>
      </w:r>
      <w:r w:rsidRPr="00A76361">
        <w:rPr>
          <w:sz w:val="28"/>
          <w:szCs w:val="28"/>
          <w:lang w:val="uk-UA"/>
        </w:rPr>
        <w:t>;</w:t>
      </w:r>
    </w:p>
    <w:p w:rsidR="004643B2" w:rsidRPr="00A76361" w:rsidRDefault="004643B2" w:rsidP="003236C3">
      <w:pPr>
        <w:ind w:firstLine="708"/>
        <w:jc w:val="both"/>
        <w:rPr>
          <w:sz w:val="28"/>
          <w:szCs w:val="28"/>
          <w:lang w:val="uk-UA"/>
        </w:rPr>
      </w:pPr>
      <w:r w:rsidRPr="00A76361">
        <w:rPr>
          <w:sz w:val="28"/>
          <w:szCs w:val="28"/>
          <w:lang w:val="uk-UA"/>
        </w:rPr>
        <w:t>- субвенцію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на 3341,2 тис.грн.;</w:t>
      </w:r>
    </w:p>
    <w:p w:rsidR="004643B2" w:rsidRPr="00A76361" w:rsidRDefault="004643B2" w:rsidP="003236C3">
      <w:pPr>
        <w:ind w:firstLine="708"/>
        <w:jc w:val="both"/>
        <w:rPr>
          <w:sz w:val="28"/>
          <w:szCs w:val="28"/>
          <w:lang w:val="uk-UA"/>
        </w:rPr>
      </w:pPr>
      <w:r w:rsidRPr="00A76361">
        <w:rPr>
          <w:sz w:val="28"/>
          <w:szCs w:val="28"/>
          <w:lang w:val="uk-UA"/>
        </w:rPr>
        <w:t xml:space="preserve">- медичну субвенцію на 218,5 тис.грн. </w:t>
      </w:r>
    </w:p>
    <w:p w:rsidR="004643B2" w:rsidRPr="00A76361" w:rsidRDefault="004643B2" w:rsidP="00B6233E">
      <w:pPr>
        <w:ind w:firstLine="708"/>
        <w:jc w:val="both"/>
        <w:rPr>
          <w:sz w:val="28"/>
          <w:szCs w:val="28"/>
          <w:lang w:val="uk-UA"/>
        </w:rPr>
      </w:pPr>
      <w:r w:rsidRPr="00A76361">
        <w:rPr>
          <w:sz w:val="28"/>
          <w:szCs w:val="28"/>
          <w:lang w:val="uk-UA"/>
        </w:rPr>
        <w:t>2. Збільшити планові показники по видатках:</w:t>
      </w:r>
    </w:p>
    <w:p w:rsidR="004643B2" w:rsidRPr="00A76361" w:rsidRDefault="004643B2" w:rsidP="00B6233E">
      <w:pPr>
        <w:ind w:firstLine="708"/>
        <w:jc w:val="both"/>
        <w:rPr>
          <w:sz w:val="28"/>
          <w:szCs w:val="28"/>
          <w:lang w:val="uk-UA"/>
        </w:rPr>
      </w:pPr>
      <w:r w:rsidRPr="00A76361">
        <w:rPr>
          <w:sz w:val="28"/>
          <w:szCs w:val="28"/>
          <w:lang w:val="uk-UA"/>
        </w:rPr>
        <w:t>- субвенція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(до затвердження Міністерством регіонального розвитку, будівництва та житлово-комунального господарства України Переліку об’єктів, засобів та препаратів, що фінансуються у 2017 році за рахунок субвенції централізувати в бюджеті міста) - 3 341,2 тис.грн.;</w:t>
      </w:r>
    </w:p>
    <w:p w:rsidR="004643B2" w:rsidRPr="00A76361" w:rsidRDefault="004643B2" w:rsidP="009705F3">
      <w:pPr>
        <w:ind w:firstLine="708"/>
        <w:jc w:val="both"/>
        <w:rPr>
          <w:sz w:val="28"/>
          <w:szCs w:val="28"/>
          <w:lang w:val="uk-UA"/>
        </w:rPr>
      </w:pPr>
      <w:r w:rsidRPr="00A76361">
        <w:rPr>
          <w:sz w:val="28"/>
          <w:szCs w:val="28"/>
          <w:lang w:val="uk-UA"/>
        </w:rPr>
        <w:t>- спеціалізована стаціонарна медична допомога населенню</w:t>
      </w:r>
      <w:r w:rsidRPr="00A76361">
        <w:rPr>
          <w:sz w:val="28"/>
          <w:szCs w:val="28"/>
        </w:rPr>
        <w:t xml:space="preserve"> </w:t>
      </w:r>
      <w:r w:rsidRPr="00A76361">
        <w:rPr>
          <w:sz w:val="28"/>
          <w:szCs w:val="28"/>
          <w:lang w:val="uk-UA"/>
        </w:rPr>
        <w:t xml:space="preserve">(цільові видатки на лікування хворих на цукровий діабет) – 218,5 тис.грн.; </w:t>
      </w:r>
    </w:p>
    <w:p w:rsidR="004643B2" w:rsidRPr="00A76361" w:rsidRDefault="004643B2" w:rsidP="00B6233E">
      <w:pPr>
        <w:ind w:firstLine="708"/>
        <w:jc w:val="both"/>
        <w:rPr>
          <w:sz w:val="28"/>
          <w:szCs w:val="28"/>
          <w:lang w:val="uk-UA"/>
        </w:rPr>
      </w:pPr>
      <w:r w:rsidRPr="00A76361">
        <w:rPr>
          <w:sz w:val="28"/>
          <w:szCs w:val="28"/>
          <w:lang w:val="uk-UA"/>
        </w:rPr>
        <w:t>- інші видатки на соціальний захист (матеріальна допомога жителям міста, які опинилися у складних життєвих обставинах та на лікування, одноразова матеріальна допомога почесним донорам) – 135,5 тис.грн.;</w:t>
      </w:r>
    </w:p>
    <w:p w:rsidR="004643B2" w:rsidRPr="00A76361" w:rsidRDefault="004643B2" w:rsidP="00B6233E">
      <w:pPr>
        <w:ind w:firstLine="708"/>
        <w:jc w:val="both"/>
        <w:rPr>
          <w:sz w:val="28"/>
          <w:szCs w:val="28"/>
          <w:lang w:val="uk-UA"/>
        </w:rPr>
      </w:pPr>
      <w:r w:rsidRPr="00A76361">
        <w:rPr>
          <w:sz w:val="28"/>
          <w:szCs w:val="28"/>
          <w:lang w:val="uk-UA"/>
        </w:rPr>
        <w:t>- благоустрій міст, сіл, селищ (придбання світлодіодних світильників орієнтовно 70 шт - 80 Вт,  540 шт - 40 Вт) – 1 327,0 тис.грн.;</w:t>
      </w:r>
    </w:p>
    <w:p w:rsidR="004643B2" w:rsidRPr="00A76361" w:rsidRDefault="004643B2" w:rsidP="00B6233E">
      <w:pPr>
        <w:ind w:firstLine="708"/>
        <w:jc w:val="both"/>
        <w:rPr>
          <w:sz w:val="28"/>
          <w:szCs w:val="28"/>
          <w:lang w:val="uk-UA"/>
        </w:rPr>
      </w:pPr>
      <w:r w:rsidRPr="00A76361">
        <w:rPr>
          <w:sz w:val="28"/>
          <w:szCs w:val="28"/>
          <w:lang w:val="uk-UA"/>
        </w:rPr>
        <w:t>- капітальний ремонт житлового фонду</w:t>
      </w:r>
      <w:r w:rsidRPr="00A76361">
        <w:rPr>
          <w:sz w:val="28"/>
          <w:szCs w:val="28"/>
        </w:rPr>
        <w:t xml:space="preserve"> </w:t>
      </w:r>
      <w:r w:rsidRPr="00A76361">
        <w:rPr>
          <w:sz w:val="28"/>
          <w:szCs w:val="28"/>
          <w:lang w:val="uk-UA"/>
        </w:rPr>
        <w:t xml:space="preserve">(капітальний ремонт ліфта по вул.Варшавська, 5 ОСББ, співфінансування з бюджету міста 99% вартості проекту </w:t>
      </w:r>
      <w:r w:rsidRPr="00A76361">
        <w:rPr>
          <w:i/>
          <w:sz w:val="28"/>
          <w:szCs w:val="28"/>
          <w:lang w:val="uk-UA"/>
        </w:rPr>
        <w:t>при умові внесення змін до програми</w:t>
      </w:r>
      <w:r w:rsidRPr="00A76361">
        <w:rPr>
          <w:sz w:val="28"/>
          <w:szCs w:val="28"/>
          <w:lang w:val="uk-UA"/>
        </w:rPr>
        <w:t>) – 357,8 тис.грн.;</w:t>
      </w:r>
    </w:p>
    <w:p w:rsidR="004643B2" w:rsidRPr="00A76361" w:rsidRDefault="004643B2" w:rsidP="00B6233E">
      <w:pPr>
        <w:ind w:firstLine="708"/>
        <w:jc w:val="both"/>
        <w:rPr>
          <w:sz w:val="28"/>
          <w:szCs w:val="28"/>
          <w:lang w:val="uk-UA"/>
        </w:rPr>
      </w:pPr>
      <w:r w:rsidRPr="00A76361">
        <w:rPr>
          <w:sz w:val="28"/>
          <w:szCs w:val="28"/>
          <w:lang w:val="uk-UA"/>
        </w:rPr>
        <w:t>- резервний фонд – 279,7 тис.грн.</w:t>
      </w:r>
    </w:p>
    <w:p w:rsidR="004643B2" w:rsidRPr="00A76361" w:rsidRDefault="004643B2" w:rsidP="00B6233E">
      <w:pPr>
        <w:ind w:firstLine="708"/>
        <w:jc w:val="both"/>
        <w:rPr>
          <w:sz w:val="28"/>
          <w:szCs w:val="28"/>
          <w:lang w:val="uk-UA"/>
        </w:rPr>
      </w:pPr>
    </w:p>
    <w:p w:rsidR="004643B2" w:rsidRPr="00A76361" w:rsidRDefault="004643B2" w:rsidP="00406120">
      <w:pPr>
        <w:ind w:firstLine="708"/>
        <w:jc w:val="both"/>
        <w:rPr>
          <w:sz w:val="28"/>
          <w:szCs w:val="28"/>
          <w:lang w:val="uk-UA"/>
        </w:rPr>
      </w:pPr>
      <w:r w:rsidRPr="00A76361">
        <w:rPr>
          <w:sz w:val="28"/>
          <w:szCs w:val="28"/>
          <w:lang w:val="uk-UA"/>
        </w:rPr>
        <w:t>На виконання наказу Мінфіну від 14.02.2017 року № 135 «Зміни до Інструкції щодо застосування економічної класифікації видатків» необхідно по КЗ НМР «СМСЧ м.Нетішин» зменшити бюджетні призначення по усіх кодах економічної класифікації на загальну суму 50907,6 тис.грн. та збільшити по КЕКВ 2282 - 48383,9 тис.грн. та КЕКВ 3210 – 2523,7 тис.грн.</w:t>
      </w:r>
    </w:p>
    <w:p w:rsidR="004643B2" w:rsidRPr="00A76361" w:rsidRDefault="004643B2" w:rsidP="00406120">
      <w:pPr>
        <w:ind w:firstLine="708"/>
        <w:jc w:val="both"/>
        <w:rPr>
          <w:sz w:val="28"/>
          <w:szCs w:val="28"/>
          <w:lang w:val="uk-UA"/>
        </w:rPr>
      </w:pPr>
    </w:p>
    <w:p w:rsidR="004643B2" w:rsidRPr="00A76361" w:rsidRDefault="004643B2" w:rsidP="00406120">
      <w:pPr>
        <w:ind w:firstLine="708"/>
        <w:jc w:val="both"/>
        <w:rPr>
          <w:sz w:val="28"/>
          <w:szCs w:val="28"/>
          <w:lang w:val="uk-UA"/>
        </w:rPr>
      </w:pPr>
    </w:p>
    <w:p w:rsidR="004643B2" w:rsidRPr="00A76361" w:rsidRDefault="004643B2" w:rsidP="00406120">
      <w:pPr>
        <w:ind w:firstLine="708"/>
        <w:jc w:val="both"/>
        <w:rPr>
          <w:sz w:val="28"/>
          <w:szCs w:val="28"/>
          <w:lang w:val="uk-UA"/>
        </w:rPr>
      </w:pPr>
    </w:p>
    <w:p w:rsidR="004643B2" w:rsidRPr="00A76361" w:rsidRDefault="004643B2" w:rsidP="00406120">
      <w:pPr>
        <w:ind w:firstLine="708"/>
        <w:jc w:val="both"/>
        <w:rPr>
          <w:sz w:val="28"/>
          <w:szCs w:val="28"/>
          <w:lang w:val="uk-UA"/>
        </w:rPr>
      </w:pPr>
    </w:p>
    <w:p w:rsidR="004643B2" w:rsidRPr="00A76361" w:rsidRDefault="004643B2" w:rsidP="003236C3">
      <w:pPr>
        <w:pStyle w:val="BodyTextIndent"/>
        <w:ind w:firstLine="0"/>
        <w:jc w:val="left"/>
        <w:rPr>
          <w:sz w:val="28"/>
          <w:szCs w:val="28"/>
        </w:rPr>
      </w:pPr>
    </w:p>
    <w:p w:rsidR="004643B2" w:rsidRPr="00A76361" w:rsidRDefault="004643B2" w:rsidP="003236C3">
      <w:pPr>
        <w:pStyle w:val="BodyTextIndent"/>
        <w:ind w:firstLine="0"/>
        <w:jc w:val="left"/>
        <w:rPr>
          <w:sz w:val="28"/>
          <w:szCs w:val="28"/>
        </w:rPr>
      </w:pPr>
      <w:r w:rsidRPr="00A76361">
        <w:rPr>
          <w:sz w:val="28"/>
          <w:szCs w:val="28"/>
        </w:rPr>
        <w:t>Начальник</w:t>
      </w:r>
    </w:p>
    <w:p w:rsidR="004643B2" w:rsidRPr="00A76361" w:rsidRDefault="004643B2" w:rsidP="008E16BB">
      <w:pPr>
        <w:pStyle w:val="BodyTextIndent"/>
        <w:ind w:firstLine="0"/>
        <w:jc w:val="left"/>
        <w:rPr>
          <w:sz w:val="28"/>
          <w:szCs w:val="28"/>
        </w:rPr>
      </w:pPr>
      <w:r w:rsidRPr="00A76361">
        <w:rPr>
          <w:sz w:val="28"/>
          <w:szCs w:val="28"/>
        </w:rPr>
        <w:t xml:space="preserve">фінансового управління      </w:t>
      </w:r>
      <w:r w:rsidRPr="00A76361">
        <w:rPr>
          <w:sz w:val="28"/>
          <w:szCs w:val="28"/>
        </w:rPr>
        <w:tab/>
        <w:t xml:space="preserve">                                            В.Кравчук</w:t>
      </w:r>
    </w:p>
    <w:sectPr w:rsidR="004643B2" w:rsidRPr="00A76361" w:rsidSect="00A76361">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AFF"/>
    <w:multiLevelType w:val="hybridMultilevel"/>
    <w:tmpl w:val="F01AAE40"/>
    <w:lvl w:ilvl="0" w:tplc="7B64332E">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6C3"/>
    <w:rsid w:val="00010761"/>
    <w:rsid w:val="00043C07"/>
    <w:rsid w:val="000567AF"/>
    <w:rsid w:val="00065286"/>
    <w:rsid w:val="000A3538"/>
    <w:rsid w:val="000C1C12"/>
    <w:rsid w:val="000C6B42"/>
    <w:rsid w:val="000F53D5"/>
    <w:rsid w:val="001069CF"/>
    <w:rsid w:val="00132E76"/>
    <w:rsid w:val="00176CD0"/>
    <w:rsid w:val="001924D5"/>
    <w:rsid w:val="0019273E"/>
    <w:rsid w:val="001B5557"/>
    <w:rsid w:val="001C2C72"/>
    <w:rsid w:val="001E041D"/>
    <w:rsid w:val="001E325D"/>
    <w:rsid w:val="00222DCC"/>
    <w:rsid w:val="0024302C"/>
    <w:rsid w:val="00245C25"/>
    <w:rsid w:val="002F0C8D"/>
    <w:rsid w:val="00317B9C"/>
    <w:rsid w:val="003236C3"/>
    <w:rsid w:val="003273AB"/>
    <w:rsid w:val="00336E92"/>
    <w:rsid w:val="00346109"/>
    <w:rsid w:val="00360501"/>
    <w:rsid w:val="00360A7F"/>
    <w:rsid w:val="0038760A"/>
    <w:rsid w:val="00396F9E"/>
    <w:rsid w:val="003C64AA"/>
    <w:rsid w:val="003D4B3C"/>
    <w:rsid w:val="003F683C"/>
    <w:rsid w:val="00406120"/>
    <w:rsid w:val="00454646"/>
    <w:rsid w:val="004643B2"/>
    <w:rsid w:val="00480D4E"/>
    <w:rsid w:val="00485341"/>
    <w:rsid w:val="004B0041"/>
    <w:rsid w:val="004D0CD0"/>
    <w:rsid w:val="004D1360"/>
    <w:rsid w:val="004D747C"/>
    <w:rsid w:val="005727A0"/>
    <w:rsid w:val="00584B48"/>
    <w:rsid w:val="00594AB3"/>
    <w:rsid w:val="005954B7"/>
    <w:rsid w:val="005A5E7D"/>
    <w:rsid w:val="005E21EA"/>
    <w:rsid w:val="00605C5A"/>
    <w:rsid w:val="006623CF"/>
    <w:rsid w:val="006A38B4"/>
    <w:rsid w:val="006D2D8D"/>
    <w:rsid w:val="006D5FD2"/>
    <w:rsid w:val="006F5888"/>
    <w:rsid w:val="00716F01"/>
    <w:rsid w:val="007327D8"/>
    <w:rsid w:val="00747771"/>
    <w:rsid w:val="00756A87"/>
    <w:rsid w:val="00770D24"/>
    <w:rsid w:val="00772EC9"/>
    <w:rsid w:val="007745B7"/>
    <w:rsid w:val="007B7D26"/>
    <w:rsid w:val="007F348F"/>
    <w:rsid w:val="0080159F"/>
    <w:rsid w:val="00825827"/>
    <w:rsid w:val="00825D4A"/>
    <w:rsid w:val="008A0184"/>
    <w:rsid w:val="008D03D1"/>
    <w:rsid w:val="008E16BB"/>
    <w:rsid w:val="008F3EF5"/>
    <w:rsid w:val="00903204"/>
    <w:rsid w:val="00932A10"/>
    <w:rsid w:val="009705F3"/>
    <w:rsid w:val="009F6825"/>
    <w:rsid w:val="00A60013"/>
    <w:rsid w:val="00A76361"/>
    <w:rsid w:val="00AB0B9D"/>
    <w:rsid w:val="00AC20CD"/>
    <w:rsid w:val="00AC7669"/>
    <w:rsid w:val="00AF28FE"/>
    <w:rsid w:val="00AF737C"/>
    <w:rsid w:val="00B501B9"/>
    <w:rsid w:val="00B6233E"/>
    <w:rsid w:val="00B67473"/>
    <w:rsid w:val="00B806B1"/>
    <w:rsid w:val="00BA7E19"/>
    <w:rsid w:val="00BB3521"/>
    <w:rsid w:val="00BB4524"/>
    <w:rsid w:val="00BC6316"/>
    <w:rsid w:val="00BF64A9"/>
    <w:rsid w:val="00C81F9F"/>
    <w:rsid w:val="00CF7D8C"/>
    <w:rsid w:val="00D00198"/>
    <w:rsid w:val="00D12DE3"/>
    <w:rsid w:val="00D139A0"/>
    <w:rsid w:val="00D71674"/>
    <w:rsid w:val="00D735F9"/>
    <w:rsid w:val="00DB3F5F"/>
    <w:rsid w:val="00E22B41"/>
    <w:rsid w:val="00E71E33"/>
    <w:rsid w:val="00EA3F17"/>
    <w:rsid w:val="00EB4E89"/>
    <w:rsid w:val="00F97390"/>
    <w:rsid w:val="00FB10DF"/>
    <w:rsid w:val="00FE74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6C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236C3"/>
    <w:pPr>
      <w:jc w:val="center"/>
    </w:pPr>
    <w:rPr>
      <w:b/>
      <w:bCs/>
      <w:lang w:val="uk-UA"/>
    </w:rPr>
  </w:style>
  <w:style w:type="character" w:customStyle="1" w:styleId="TitleChar">
    <w:name w:val="Title Char"/>
    <w:basedOn w:val="DefaultParagraphFont"/>
    <w:link w:val="Title"/>
    <w:uiPriority w:val="99"/>
    <w:locked/>
    <w:rsid w:val="001E041D"/>
    <w:rPr>
      <w:rFonts w:ascii="Cambria" w:hAnsi="Cambria" w:cs="Times New Roman"/>
      <w:b/>
      <w:bCs/>
      <w:kern w:val="28"/>
      <w:sz w:val="32"/>
      <w:szCs w:val="32"/>
    </w:rPr>
  </w:style>
  <w:style w:type="paragraph" w:styleId="BodyText">
    <w:name w:val="Body Text"/>
    <w:basedOn w:val="Normal"/>
    <w:link w:val="BodyTextChar"/>
    <w:uiPriority w:val="99"/>
    <w:rsid w:val="003236C3"/>
    <w:pPr>
      <w:jc w:val="center"/>
    </w:pPr>
    <w:rPr>
      <w:b/>
      <w:bCs/>
      <w:lang w:val="uk-UA"/>
    </w:rPr>
  </w:style>
  <w:style w:type="character" w:customStyle="1" w:styleId="BodyTextChar">
    <w:name w:val="Body Text Char"/>
    <w:basedOn w:val="DefaultParagraphFont"/>
    <w:link w:val="BodyText"/>
    <w:uiPriority w:val="99"/>
    <w:semiHidden/>
    <w:locked/>
    <w:rsid w:val="001E041D"/>
    <w:rPr>
      <w:rFonts w:cs="Times New Roman"/>
      <w:sz w:val="24"/>
      <w:szCs w:val="24"/>
    </w:rPr>
  </w:style>
  <w:style w:type="paragraph" w:styleId="BodyTextIndent">
    <w:name w:val="Body Text Indent"/>
    <w:basedOn w:val="Normal"/>
    <w:link w:val="BodyTextIndentChar"/>
    <w:uiPriority w:val="99"/>
    <w:rsid w:val="003236C3"/>
    <w:pPr>
      <w:ind w:firstLine="540"/>
      <w:jc w:val="both"/>
    </w:pPr>
    <w:rPr>
      <w:lang w:val="uk-UA"/>
    </w:rPr>
  </w:style>
  <w:style w:type="character" w:customStyle="1" w:styleId="BodyTextIndentChar">
    <w:name w:val="Body Text Indent Char"/>
    <w:basedOn w:val="DefaultParagraphFont"/>
    <w:link w:val="BodyTextIndent"/>
    <w:uiPriority w:val="99"/>
    <w:semiHidden/>
    <w:locked/>
    <w:rsid w:val="001E041D"/>
    <w:rPr>
      <w:rFonts w:cs="Times New Roman"/>
      <w:sz w:val="24"/>
      <w:szCs w:val="24"/>
    </w:rPr>
  </w:style>
  <w:style w:type="table" w:styleId="TableGrid">
    <w:name w:val="Table Grid"/>
    <w:basedOn w:val="TableNormal"/>
    <w:uiPriority w:val="99"/>
    <w:rsid w:val="001E32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3C64AA"/>
    <w:rPr>
      <w:rFonts w:cs="Times New Roman"/>
    </w:rPr>
  </w:style>
</w:styles>
</file>

<file path=word/webSettings.xml><?xml version="1.0" encoding="utf-8"?>
<w:webSettings xmlns:r="http://schemas.openxmlformats.org/officeDocument/2006/relationships" xmlns:w="http://schemas.openxmlformats.org/wordprocessingml/2006/main">
  <w:divs>
    <w:div w:id="985859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666</Words>
  <Characters>3798</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subject/>
  <dc:creator>User</dc:creator>
  <cp:keywords/>
  <dc:description/>
  <cp:lastModifiedBy>Admin</cp:lastModifiedBy>
  <cp:revision>3</cp:revision>
  <cp:lastPrinted>2017-05-19T10:16:00Z</cp:lastPrinted>
  <dcterms:created xsi:type="dcterms:W3CDTF">2017-05-19T10:05:00Z</dcterms:created>
  <dcterms:modified xsi:type="dcterms:W3CDTF">2017-05-19T10:16:00Z</dcterms:modified>
</cp:coreProperties>
</file>