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F3" w:rsidRDefault="00053BF3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053BF3" w:rsidRPr="00960B6E" w:rsidRDefault="00053BF3" w:rsidP="00960B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до фінансового плану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 НМР «Житлово-комунальне об</w:t>
      </w:r>
      <w:r w:rsidRPr="0059201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єднання»</w:t>
      </w:r>
    </w:p>
    <w:p w:rsidR="00053BF3" w:rsidRDefault="00053BF3" w:rsidP="00960B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 рік</w:t>
      </w:r>
    </w:p>
    <w:p w:rsidR="00053BF3" w:rsidRDefault="00053BF3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тис.грн.</w:t>
      </w:r>
    </w:p>
    <w:p w:rsidR="00053BF3" w:rsidRDefault="00053BF3" w:rsidP="002F43A8">
      <w:pPr>
        <w:jc w:val="both"/>
        <w:rPr>
          <w:sz w:val="28"/>
          <w:szCs w:val="28"/>
          <w:lang w:val="uk-UA"/>
        </w:rPr>
      </w:pPr>
    </w:p>
    <w:p w:rsidR="00053BF3" w:rsidRDefault="00053BF3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Основним видом діяльності КП НМР «ЖКО» є надання послуг з управління багатоквартирними житловими будинками, утримання гуртожитків, послуг з поводження з побутовими відходами та платні послуги.</w:t>
      </w:r>
    </w:p>
    <w:p w:rsidR="00053BF3" w:rsidRPr="00020010" w:rsidRDefault="00053BF3" w:rsidP="00020010">
      <w:pPr>
        <w:ind w:firstLine="720"/>
        <w:jc w:val="both"/>
        <w:rPr>
          <w:spacing w:val="2"/>
          <w:szCs w:val="28"/>
          <w:lang w:val="uk-UA"/>
        </w:rPr>
      </w:pPr>
      <w:r>
        <w:rPr>
          <w:lang w:val="uk-UA"/>
        </w:rPr>
        <w:t>Кінцевим споживачем послуг є</w:t>
      </w:r>
      <w:r w:rsidRPr="00375B87">
        <w:t xml:space="preserve"> населенн</w:t>
      </w:r>
      <w:r>
        <w:rPr>
          <w:lang w:val="uk-UA"/>
        </w:rPr>
        <w:t>я м.Нетішин</w:t>
      </w:r>
      <w:r>
        <w:t xml:space="preserve">, </w:t>
      </w:r>
      <w:r w:rsidRPr="00375B87">
        <w:t>бюджетні організації, ОСББ, приватні підприємці, мешканці прилеглих сіл</w:t>
      </w:r>
      <w:r>
        <w:rPr>
          <w:lang w:val="uk-UA"/>
        </w:rPr>
        <w:t xml:space="preserve"> </w:t>
      </w:r>
      <w:r>
        <w:rPr>
          <w:spacing w:val="2"/>
          <w:szCs w:val="28"/>
          <w:lang w:val="uk-UA"/>
        </w:rPr>
        <w:t>та інші споживачі. Послуги надаються</w:t>
      </w:r>
      <w:r w:rsidRPr="0002001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по затверджених тарифах виконавчим комітетом Нетішинської міської ради та кошторисах витрат на утримання будинку та прибудинкової території, які затверджують співвласники житлових будинків.</w:t>
      </w:r>
    </w:p>
    <w:p w:rsidR="00053BF3" w:rsidRDefault="00053BF3" w:rsidP="00C438FC">
      <w:pPr>
        <w:ind w:firstLine="720"/>
        <w:jc w:val="both"/>
        <w:rPr>
          <w:spacing w:val="2"/>
          <w:szCs w:val="28"/>
          <w:lang w:val="uk-UA"/>
        </w:rPr>
      </w:pPr>
      <w:r w:rsidRPr="007B01FE">
        <w:rPr>
          <w:spacing w:val="2"/>
          <w:szCs w:val="28"/>
          <w:lang w:val="uk-UA"/>
        </w:rPr>
        <w:t>Загальна площа житлового фонду</w:t>
      </w:r>
      <w:r>
        <w:rPr>
          <w:spacing w:val="2"/>
          <w:szCs w:val="28"/>
          <w:lang w:val="uk-UA"/>
        </w:rPr>
        <w:t xml:space="preserve"> в якому КП НМР «ЖКО» є управителем в 2023р.</w:t>
      </w:r>
      <w:r w:rsidRPr="007B01FE">
        <w:rPr>
          <w:spacing w:val="2"/>
          <w:szCs w:val="28"/>
          <w:lang w:val="uk-UA"/>
        </w:rPr>
        <w:t xml:space="preserve"> </w:t>
      </w:r>
      <w:r w:rsidRPr="002963F4">
        <w:rPr>
          <w:spacing w:val="2"/>
          <w:szCs w:val="28"/>
          <w:lang w:val="uk-UA"/>
        </w:rPr>
        <w:t xml:space="preserve">складатиме </w:t>
      </w:r>
      <w:smartTag w:uri="urn:schemas-microsoft-com:office:smarttags" w:element="metricconverter">
        <w:smartTagPr>
          <w:attr w:name="ProductID" w:val="219 966 м²"/>
        </w:smartTagPr>
        <w:r w:rsidRPr="002963F4">
          <w:rPr>
            <w:color w:val="000000"/>
            <w:spacing w:val="2"/>
            <w:szCs w:val="28"/>
            <w:lang w:val="uk-UA"/>
          </w:rPr>
          <w:t>219 966 м²</w:t>
        </w:r>
      </w:smartTag>
      <w:r w:rsidRPr="002963F4">
        <w:rPr>
          <w:color w:val="000000"/>
          <w:spacing w:val="2"/>
          <w:szCs w:val="28"/>
          <w:lang w:val="uk-UA"/>
        </w:rPr>
        <w:t>,</w:t>
      </w:r>
      <w:r w:rsidRPr="002963F4">
        <w:rPr>
          <w:spacing w:val="2"/>
          <w:szCs w:val="28"/>
          <w:lang w:val="uk-UA"/>
        </w:rPr>
        <w:t xml:space="preserve"> це 41 житловий будин</w:t>
      </w:r>
      <w:r>
        <w:rPr>
          <w:spacing w:val="2"/>
          <w:szCs w:val="28"/>
          <w:lang w:val="uk-UA"/>
        </w:rPr>
        <w:t>ок</w:t>
      </w:r>
      <w:r w:rsidRPr="002963F4">
        <w:rPr>
          <w:spacing w:val="2"/>
          <w:szCs w:val="28"/>
          <w:lang w:val="uk-UA"/>
        </w:rPr>
        <w:t>, 6 гуртожитків і в т.ч. один гуртожиток для проживання одиноких громадян.</w:t>
      </w:r>
    </w:p>
    <w:p w:rsidR="00053BF3" w:rsidRDefault="00053BF3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Формування доходів підприємства здійснювалась  за рахунок нарахування наданих послуг та виконаних робіт з управління багатоквартирними житловими будинками, утримання гуртожитків, послуг з поводження з побутовими відходами, платних послуг з електротехнічних, сантехнічних робіт та інших послуг. </w:t>
      </w:r>
    </w:p>
    <w:p w:rsidR="00053BF3" w:rsidRDefault="00053BF3" w:rsidP="00430E0C">
      <w:pPr>
        <w:ind w:firstLine="720"/>
        <w:jc w:val="both"/>
        <w:rPr>
          <w:spacing w:val="2"/>
          <w:szCs w:val="28"/>
          <w:lang w:val="en-US"/>
        </w:rPr>
      </w:pPr>
      <w:r>
        <w:rPr>
          <w:spacing w:val="2"/>
          <w:szCs w:val="28"/>
          <w:lang w:val="uk-UA"/>
        </w:rPr>
        <w:t>В загальному обсязі доходів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</w:t>
      </w:r>
      <w:r>
        <w:rPr>
          <w:spacing w:val="2"/>
          <w:lang w:val="uk-UA"/>
        </w:rPr>
        <w:t xml:space="preserve"> складає </w:t>
      </w:r>
      <w:r w:rsidRPr="002963F4">
        <w:rPr>
          <w:spacing w:val="2"/>
          <w:lang w:val="uk-UA"/>
        </w:rPr>
        <w:t xml:space="preserve">72,62 % (32008 тис.грн), </w:t>
      </w:r>
      <w:r w:rsidRPr="002963F4">
        <w:rPr>
          <w:spacing w:val="2"/>
          <w:szCs w:val="28"/>
          <w:lang w:val="uk-UA"/>
        </w:rPr>
        <w:t>19,66 % (8663 тис.грн.) складають інші операційні доходи, 7,72 % (3402)</w:t>
      </w:r>
      <w:r>
        <w:rPr>
          <w:spacing w:val="2"/>
          <w:szCs w:val="28"/>
          <w:lang w:val="uk-UA"/>
        </w:rPr>
        <w:t xml:space="preserve"> складають інші доходи, які отримані від амортизації житлового фонд та ін.</w:t>
      </w:r>
      <w:r>
        <w:rPr>
          <w:spacing w:val="2"/>
          <w:szCs w:val="28"/>
          <w:lang w:val="en-US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>єктів</w:t>
      </w:r>
      <w:r>
        <w:rPr>
          <w:spacing w:val="2"/>
          <w:szCs w:val="28"/>
          <w:lang w:val="en-US"/>
        </w:rPr>
        <w:t>.</w:t>
      </w:r>
    </w:p>
    <w:p w:rsidR="00053BF3" w:rsidRPr="00BB049A" w:rsidRDefault="00053BF3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 xml:space="preserve">Плановий показник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 збільшився у зв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 xml:space="preserve">язку зі </w:t>
      </w:r>
      <w:r>
        <w:rPr>
          <w:spacing w:val="2"/>
          <w:lang w:val="uk-UA"/>
        </w:rPr>
        <w:t>збільшенням мінімальної заробітної плати та вартості сировини та матеріалів.</w:t>
      </w:r>
    </w:p>
    <w:p w:rsidR="00053BF3" w:rsidRPr="001B3522" w:rsidRDefault="00053BF3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кошторису витрат на утримання будинків та прибудинкової території та тарифів на поводження з побутовими відходами, а саме: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заробітна плата з відрахуванням;</w:t>
      </w:r>
    </w:p>
    <w:p w:rsidR="00053BF3" w:rsidRPr="001B3522" w:rsidRDefault="00053BF3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паливно-мастильні матеріали;</w:t>
      </w:r>
    </w:p>
    <w:p w:rsidR="00053BF3" w:rsidRPr="001B3522" w:rsidRDefault="00053BF3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сировина, матеріали та інші необоротні матеріальні активи;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обслуговування ліфтів;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герметизації стиків;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покрівлі;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електромереж;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водо-мереж, тепломереж, водовідведення;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послуги з дератизації та дезінсекції;</w:t>
      </w:r>
    </w:p>
    <w:p w:rsidR="00053BF3" w:rsidRPr="008C06DF" w:rsidRDefault="00053BF3" w:rsidP="008C06DF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винагорода управителя</w:t>
      </w:r>
    </w:p>
    <w:p w:rsidR="00053BF3" w:rsidRPr="001B3522" w:rsidRDefault="00053BF3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загальновиробничі витрати.</w:t>
      </w:r>
    </w:p>
    <w:p w:rsidR="00053BF3" w:rsidRDefault="00053BF3" w:rsidP="001B3522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адміністративні витрати</w:t>
      </w:r>
      <w:r>
        <w:rPr>
          <w:spacing w:val="2"/>
          <w:szCs w:val="28"/>
          <w:lang w:val="uk-UA"/>
        </w:rPr>
        <w:t>.</w:t>
      </w:r>
    </w:p>
    <w:p w:rsidR="00053BF3" w:rsidRDefault="00053BF3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витрат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собівартості реалізованої продукції </w:t>
      </w:r>
      <w:r>
        <w:rPr>
          <w:spacing w:val="2"/>
          <w:lang w:val="uk-UA"/>
        </w:rPr>
        <w:t xml:space="preserve">складає </w:t>
      </w:r>
      <w:r w:rsidRPr="002963F4">
        <w:rPr>
          <w:spacing w:val="2"/>
          <w:lang w:val="uk-UA"/>
        </w:rPr>
        <w:t xml:space="preserve">60,96 % (26173 тис.грн), 13,26 % (5694 тис.грн) складають адмін.витрати, 17,85 </w:t>
      </w:r>
      <w:r w:rsidRPr="002963F4">
        <w:rPr>
          <w:spacing w:val="2"/>
          <w:lang w:val="en-US"/>
        </w:rPr>
        <w:t>%</w:t>
      </w:r>
      <w:r w:rsidRPr="002963F4">
        <w:rPr>
          <w:spacing w:val="2"/>
          <w:lang w:val="uk-UA"/>
        </w:rPr>
        <w:t xml:space="preserve"> </w:t>
      </w:r>
      <w:r w:rsidRPr="002963F4">
        <w:rPr>
          <w:spacing w:val="2"/>
          <w:lang w:val="en-US"/>
        </w:rPr>
        <w:t>(</w:t>
      </w:r>
      <w:r w:rsidRPr="002963F4">
        <w:rPr>
          <w:spacing w:val="2"/>
          <w:lang w:val="uk-UA"/>
        </w:rPr>
        <w:t>7664</w:t>
      </w:r>
      <w:r w:rsidRPr="002963F4">
        <w:rPr>
          <w:spacing w:val="2"/>
          <w:lang w:val="en-US"/>
        </w:rPr>
        <w:t xml:space="preserve"> </w:t>
      </w:r>
      <w:r w:rsidRPr="002963F4">
        <w:rPr>
          <w:spacing w:val="2"/>
          <w:lang w:val="uk-UA"/>
        </w:rPr>
        <w:t>тис.грн.) операційні витрати, 7,92 % (3402 тис.грн) складають</w:t>
      </w:r>
      <w:r>
        <w:rPr>
          <w:spacing w:val="2"/>
          <w:lang w:val="uk-UA"/>
        </w:rPr>
        <w:t xml:space="preserve"> інші витрати,</w:t>
      </w:r>
      <w:r w:rsidRPr="002307CC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які отримані від амортизації житлового фонд та ін.</w:t>
      </w:r>
      <w:r>
        <w:rPr>
          <w:spacing w:val="2"/>
          <w:szCs w:val="28"/>
          <w:lang w:val="en-US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>єктів.</w:t>
      </w:r>
    </w:p>
    <w:p w:rsidR="00053BF3" w:rsidRDefault="00053BF3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податок, земельний податок та ін.</w:t>
      </w:r>
    </w:p>
    <w:p w:rsidR="00053BF3" w:rsidRDefault="00053BF3" w:rsidP="002307C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Планові показники витрат збільшились у зв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 xml:space="preserve">язку зі </w:t>
      </w:r>
      <w:r>
        <w:rPr>
          <w:spacing w:val="2"/>
          <w:lang w:val="uk-UA"/>
        </w:rPr>
        <w:t>збільшенням мінімальної заробітної плати та вартості сировини та матеріалів.</w:t>
      </w:r>
    </w:p>
    <w:p w:rsidR="00053BF3" w:rsidRDefault="00053BF3" w:rsidP="002307C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 xml:space="preserve">Підприємство планує отримати цільового фінансування </w:t>
      </w:r>
      <w:r w:rsidRPr="002963F4">
        <w:rPr>
          <w:spacing w:val="2"/>
          <w:lang w:val="uk-UA"/>
        </w:rPr>
        <w:t>(р.3030)</w:t>
      </w:r>
      <w:r>
        <w:rPr>
          <w:spacing w:val="2"/>
          <w:lang w:val="uk-UA"/>
        </w:rPr>
        <w:t xml:space="preserve"> у 2023р. на суму 9408</w:t>
      </w:r>
      <w:bookmarkStart w:id="0" w:name="_GoBack"/>
      <w:bookmarkEnd w:id="0"/>
      <w:r>
        <w:rPr>
          <w:spacing w:val="2"/>
          <w:lang w:val="uk-UA"/>
        </w:rPr>
        <w:t xml:space="preserve"> тис.грн, а саме:</w:t>
      </w:r>
    </w:p>
    <w:p w:rsidR="00053BF3" w:rsidRPr="003C29FB" w:rsidRDefault="00053BF3" w:rsidP="001078F0">
      <w:pPr>
        <w:pStyle w:val="ListParagraph"/>
        <w:numPr>
          <w:ilvl w:val="0"/>
          <w:numId w:val="2"/>
        </w:numPr>
        <w:rPr>
          <w:rStyle w:val="rvts9"/>
        </w:rPr>
      </w:pPr>
      <w:r>
        <w:t xml:space="preserve">1000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роведення капітальних ремонтів ліфтів багатоквар</w:t>
      </w:r>
      <w:r>
        <w:rPr>
          <w:rStyle w:val="rvts9"/>
          <w:bCs/>
          <w:color w:val="000000"/>
          <w:shd w:val="clear" w:color="auto" w:fill="FFFFFF"/>
        </w:rPr>
        <w:t>тирних будинків на умовах спів</w:t>
      </w:r>
      <w:r w:rsidRPr="00627D42">
        <w:rPr>
          <w:rStyle w:val="rvts9"/>
          <w:bCs/>
          <w:color w:val="000000"/>
          <w:shd w:val="clear" w:color="auto" w:fill="FFFFFF"/>
        </w:rPr>
        <w:t>фінансування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053BF3" w:rsidRPr="003C29FB" w:rsidRDefault="00053BF3" w:rsidP="003C29FB">
      <w:pPr>
        <w:pStyle w:val="ListParagraph"/>
        <w:numPr>
          <w:ilvl w:val="0"/>
          <w:numId w:val="2"/>
        </w:numPr>
        <w:rPr>
          <w:rStyle w:val="rvts9"/>
        </w:rPr>
      </w:pPr>
      <w:r>
        <w:t xml:space="preserve">250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роведення капітальних ремонтів</w:t>
      </w:r>
      <w:r>
        <w:rPr>
          <w:rStyle w:val="rvts9"/>
          <w:bCs/>
          <w:color w:val="000000"/>
          <w:shd w:val="clear" w:color="auto" w:fill="FFFFFF"/>
        </w:rPr>
        <w:t xml:space="preserve"> та мо</w:t>
      </w:r>
      <w:r>
        <w:rPr>
          <w:rStyle w:val="rvts9"/>
          <w:bCs/>
          <w:color w:val="000000"/>
          <w:shd w:val="clear" w:color="auto" w:fill="FFFFFF"/>
          <w:lang w:val="uk-UA"/>
        </w:rPr>
        <w:t>дернізація</w:t>
      </w:r>
      <w:r w:rsidRPr="00627D42">
        <w:rPr>
          <w:rStyle w:val="rvts9"/>
          <w:bCs/>
          <w:color w:val="000000"/>
          <w:shd w:val="clear" w:color="auto" w:fill="FFFFFF"/>
        </w:rPr>
        <w:t xml:space="preserve"> ліфтів</w:t>
      </w:r>
      <w:r>
        <w:rPr>
          <w:rStyle w:val="rvts9"/>
          <w:bCs/>
          <w:color w:val="000000"/>
          <w:shd w:val="clear" w:color="auto" w:fill="FFFFFF"/>
          <w:lang w:val="uk-UA"/>
        </w:rPr>
        <w:t xml:space="preserve"> у будівлях гуртожитків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053BF3" w:rsidRPr="003C29FB" w:rsidRDefault="00053BF3" w:rsidP="003C29FB">
      <w:pPr>
        <w:pStyle w:val="ListParagraph"/>
        <w:numPr>
          <w:ilvl w:val="0"/>
          <w:numId w:val="2"/>
        </w:numPr>
        <w:rPr>
          <w:rStyle w:val="rvts9"/>
        </w:rPr>
      </w:pPr>
      <w:r>
        <w:rPr>
          <w:rStyle w:val="rvts9"/>
          <w:bCs/>
          <w:color w:val="000000"/>
          <w:shd w:val="clear" w:color="auto" w:fill="FFFFFF"/>
          <w:lang w:val="uk-UA"/>
        </w:rPr>
        <w:t>1800 тис.грн.- проведення капітального ремонту внутрішніх інженерних мереж водопостачання, водовідведення будівель гуртожитків;</w:t>
      </w:r>
    </w:p>
    <w:p w:rsidR="00053BF3" w:rsidRPr="000625C8" w:rsidRDefault="00053BF3" w:rsidP="003C29FB">
      <w:pPr>
        <w:pStyle w:val="ListParagraph"/>
        <w:numPr>
          <w:ilvl w:val="0"/>
          <w:numId w:val="2"/>
        </w:numPr>
        <w:rPr>
          <w:rStyle w:val="rvts9"/>
        </w:rPr>
      </w:pPr>
      <w:r>
        <w:rPr>
          <w:rStyle w:val="rvts9"/>
          <w:bCs/>
          <w:color w:val="000000"/>
          <w:shd w:val="clear" w:color="auto" w:fill="FFFFFF"/>
          <w:lang w:val="uk-UA"/>
        </w:rPr>
        <w:t>1900 тис.грн. – реконструкція електромереж і систем обліку спожитої електроенергії гуртожитків;</w:t>
      </w:r>
    </w:p>
    <w:p w:rsidR="00053BF3" w:rsidRDefault="00053BF3" w:rsidP="003C29FB">
      <w:pPr>
        <w:pStyle w:val="ListParagraph"/>
        <w:numPr>
          <w:ilvl w:val="0"/>
          <w:numId w:val="2"/>
        </w:numPr>
      </w:pPr>
      <w:r>
        <w:rPr>
          <w:rStyle w:val="rvts9"/>
          <w:bCs/>
          <w:color w:val="000000"/>
          <w:shd w:val="clear" w:color="auto" w:fill="FFFFFF"/>
          <w:lang w:val="uk-UA"/>
        </w:rPr>
        <w:t>3000 тис.грн.-</w:t>
      </w:r>
      <w:r w:rsidRPr="000625C8">
        <w:t xml:space="preserve"> </w:t>
      </w:r>
      <w:r>
        <w:t>п</w:t>
      </w:r>
      <w:r w:rsidRPr="00544043">
        <w:t>ридбання сміттєвоза</w:t>
      </w:r>
      <w:r>
        <w:rPr>
          <w:lang w:val="uk-UA"/>
        </w:rPr>
        <w:t>;</w:t>
      </w:r>
    </w:p>
    <w:p w:rsidR="00053BF3" w:rsidRDefault="00053BF3" w:rsidP="003C29FB">
      <w:pPr>
        <w:pStyle w:val="ListParagraph"/>
        <w:numPr>
          <w:ilvl w:val="0"/>
          <w:numId w:val="2"/>
        </w:numPr>
      </w:pPr>
      <w:r>
        <w:t>650 тис.грн – о</w:t>
      </w:r>
      <w:r w:rsidRPr="00544043">
        <w:t>блаштування контейнерних майданчиків для збору побутових відходів від житлових</w:t>
      </w:r>
      <w:r>
        <w:t>;</w:t>
      </w:r>
    </w:p>
    <w:p w:rsidR="00053BF3" w:rsidRPr="000625C8" w:rsidRDefault="00053BF3" w:rsidP="003C29FB">
      <w:pPr>
        <w:pStyle w:val="ListParagraph"/>
        <w:numPr>
          <w:ilvl w:val="0"/>
          <w:numId w:val="2"/>
        </w:numPr>
      </w:pPr>
      <w:r>
        <w:t>160 тис.грн.- придбання автом</w:t>
      </w:r>
      <w:r>
        <w:rPr>
          <w:lang w:val="uk-UA"/>
        </w:rPr>
        <w:t>обільної ваги;</w:t>
      </w:r>
    </w:p>
    <w:p w:rsidR="00053BF3" w:rsidRDefault="00053BF3" w:rsidP="003C29FB">
      <w:pPr>
        <w:pStyle w:val="ListParagraph"/>
        <w:numPr>
          <w:ilvl w:val="0"/>
          <w:numId w:val="2"/>
        </w:numPr>
      </w:pPr>
      <w:r>
        <w:rPr>
          <w:lang w:val="uk-UA"/>
        </w:rPr>
        <w:t>55 тис.грн.- розроблення норм надання послуг з вивезення побутових відходів;</w:t>
      </w:r>
    </w:p>
    <w:p w:rsidR="00053BF3" w:rsidRPr="001078F0" w:rsidRDefault="00053BF3" w:rsidP="001078F0">
      <w:pPr>
        <w:pStyle w:val="ListParagraph"/>
        <w:numPr>
          <w:ilvl w:val="0"/>
          <w:numId w:val="2"/>
        </w:numPr>
      </w:pPr>
      <w:r>
        <w:rPr>
          <w:spacing w:val="2"/>
          <w:lang w:val="uk-UA"/>
        </w:rPr>
        <w:t xml:space="preserve">593 </w:t>
      </w:r>
      <w:r w:rsidRPr="001078F0">
        <w:rPr>
          <w:spacing w:val="2"/>
          <w:lang w:val="uk-UA"/>
        </w:rPr>
        <w:t>тис.грн –пільги та субсидії.</w:t>
      </w:r>
    </w:p>
    <w:p w:rsidR="00053BF3" w:rsidRDefault="00053BF3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У зв</w:t>
      </w:r>
      <w:r>
        <w:rPr>
          <w:spacing w:val="2"/>
          <w:lang w:val="en-US"/>
        </w:rPr>
        <w:t>’</w:t>
      </w:r>
      <w:r>
        <w:rPr>
          <w:spacing w:val="2"/>
          <w:lang w:val="uk-UA"/>
        </w:rPr>
        <w:t>язку із збільшенням прожиткового мінімуму зросла середньомісячна заробітна плата одного працівника, відповідно збільшені планові внески до цільових фондів.</w:t>
      </w:r>
    </w:p>
    <w:p w:rsidR="00053BF3" w:rsidRPr="002963F4" w:rsidRDefault="00053BF3" w:rsidP="001B3522">
      <w:pPr>
        <w:ind w:firstLine="567"/>
        <w:jc w:val="both"/>
        <w:rPr>
          <w:spacing w:val="2"/>
          <w:lang w:val="uk-UA"/>
        </w:rPr>
      </w:pPr>
      <w:r>
        <w:rPr>
          <w:spacing w:val="2"/>
          <w:lang w:val="uk-UA"/>
        </w:rPr>
        <w:t>Нарахування</w:t>
      </w:r>
      <w:r w:rsidRPr="002963F4">
        <w:rPr>
          <w:spacing w:val="2"/>
        </w:rPr>
        <w:t xml:space="preserve"> з податку на прибуток скла</w:t>
      </w:r>
      <w:r w:rsidRPr="002963F4">
        <w:rPr>
          <w:spacing w:val="2"/>
          <w:lang w:val="uk-UA"/>
        </w:rPr>
        <w:t>датимуть</w:t>
      </w:r>
      <w:r w:rsidRPr="002963F4">
        <w:rPr>
          <w:spacing w:val="2"/>
        </w:rPr>
        <w:t xml:space="preserve"> </w:t>
      </w:r>
      <w:r w:rsidRPr="002963F4">
        <w:rPr>
          <w:spacing w:val="2"/>
          <w:lang w:val="uk-UA"/>
        </w:rPr>
        <w:t>205</w:t>
      </w:r>
      <w:r w:rsidRPr="002963F4">
        <w:rPr>
          <w:spacing w:val="2"/>
        </w:rPr>
        <w:t xml:space="preserve"> тис.грн.</w:t>
      </w:r>
      <w:r w:rsidRPr="002963F4">
        <w:rPr>
          <w:spacing w:val="2"/>
          <w:lang w:val="uk-UA"/>
        </w:rPr>
        <w:t xml:space="preserve">, частини чистого прибутку 140 тис.грн. </w:t>
      </w:r>
    </w:p>
    <w:p w:rsidR="00053BF3" w:rsidRPr="00546A9B" w:rsidRDefault="00053BF3" w:rsidP="00FC014F">
      <w:pPr>
        <w:ind w:firstLine="567"/>
        <w:jc w:val="both"/>
        <w:rPr>
          <w:spacing w:val="2"/>
          <w:lang w:val="uk-UA"/>
        </w:rPr>
      </w:pPr>
      <w:r w:rsidRPr="002963F4">
        <w:rPr>
          <w:spacing w:val="2"/>
        </w:rPr>
        <w:t xml:space="preserve">За результатами діяльності </w:t>
      </w:r>
      <w:r w:rsidRPr="002963F4">
        <w:rPr>
          <w:spacing w:val="2"/>
          <w:lang w:val="uk-UA"/>
        </w:rPr>
        <w:t xml:space="preserve">2023 </w:t>
      </w:r>
      <w:r w:rsidRPr="002963F4">
        <w:rPr>
          <w:spacing w:val="2"/>
        </w:rPr>
        <w:t xml:space="preserve">року </w:t>
      </w:r>
      <w:r w:rsidRPr="002963F4">
        <w:rPr>
          <w:spacing w:val="2"/>
          <w:lang w:val="uk-UA"/>
        </w:rPr>
        <w:t>очікується отримати</w:t>
      </w:r>
      <w:r w:rsidRPr="002963F4">
        <w:rPr>
          <w:spacing w:val="2"/>
        </w:rPr>
        <w:t xml:space="preserve"> </w:t>
      </w:r>
      <w:r w:rsidRPr="002963F4">
        <w:rPr>
          <w:spacing w:val="2"/>
          <w:lang w:val="uk-UA"/>
        </w:rPr>
        <w:t>935</w:t>
      </w:r>
      <w:r w:rsidRPr="002963F4">
        <w:rPr>
          <w:spacing w:val="2"/>
        </w:rPr>
        <w:t xml:space="preserve"> тис.грн. чистого прибутку</w:t>
      </w:r>
      <w:r>
        <w:rPr>
          <w:spacing w:val="2"/>
          <w:lang w:val="uk-UA"/>
        </w:rPr>
        <w:t xml:space="preserve">, </w:t>
      </w:r>
      <w:r>
        <w:rPr>
          <w:spacing w:val="2"/>
        </w:rPr>
        <w:t>даний показник зменшується в зв</w:t>
      </w:r>
      <w:r>
        <w:rPr>
          <w:spacing w:val="2"/>
          <w:lang w:val="en-US"/>
        </w:rPr>
        <w:t>’</w:t>
      </w:r>
      <w:r>
        <w:rPr>
          <w:spacing w:val="2"/>
        </w:rPr>
        <w:t>язку з наявністю збиткових послуг на підприємстві, а саме утримання гуртожитк</w:t>
      </w:r>
      <w:r>
        <w:rPr>
          <w:spacing w:val="2"/>
          <w:lang w:val="uk-UA"/>
        </w:rPr>
        <w:t>ів в яких діючий тариф залишається на рівні 2018р.</w:t>
      </w:r>
    </w:p>
    <w:p w:rsidR="00053BF3" w:rsidRDefault="00053BF3" w:rsidP="00546A9B">
      <w:pPr>
        <w:ind w:firstLine="567"/>
        <w:jc w:val="both"/>
        <w:rPr>
          <w:spacing w:val="2"/>
          <w:lang w:val="uk-UA"/>
        </w:rPr>
      </w:pPr>
      <w:r>
        <w:rPr>
          <w:spacing w:val="2"/>
          <w:lang w:val="uk-UA"/>
        </w:rPr>
        <w:t xml:space="preserve"> </w:t>
      </w:r>
    </w:p>
    <w:p w:rsidR="00053BF3" w:rsidRPr="002963F4" w:rsidRDefault="00053BF3" w:rsidP="00546A9B">
      <w:pPr>
        <w:ind w:firstLine="567"/>
        <w:jc w:val="both"/>
        <w:rPr>
          <w:spacing w:val="2"/>
          <w:lang w:val="uk-UA"/>
        </w:rPr>
      </w:pPr>
    </w:p>
    <w:p w:rsidR="00053BF3" w:rsidRDefault="00053BF3" w:rsidP="00E643F7">
      <w:pPr>
        <w:autoSpaceDE w:val="0"/>
        <w:autoSpaceDN w:val="0"/>
        <w:adjustRightInd w:val="0"/>
        <w:spacing w:before="240"/>
        <w:jc w:val="both"/>
        <w:rPr>
          <w:spacing w:val="2"/>
          <w:szCs w:val="22"/>
          <w:lang w:val="uk-UA"/>
        </w:rPr>
      </w:pPr>
      <w:r>
        <w:rPr>
          <w:spacing w:val="2"/>
          <w:szCs w:val="22"/>
          <w:lang w:val="uk-UA"/>
        </w:rPr>
        <w:t>Начальник КП НМР «ЖКО»                                                         Ольга Єрикалова</w:t>
      </w:r>
    </w:p>
    <w:p w:rsidR="00053BF3" w:rsidRDefault="00053BF3" w:rsidP="00E643F7">
      <w:pPr>
        <w:pStyle w:val="NormalWeb"/>
        <w:spacing w:before="240" w:beforeAutospacing="0"/>
        <w:rPr>
          <w:bCs/>
          <w:sz w:val="28"/>
          <w:szCs w:val="28"/>
        </w:rPr>
      </w:pPr>
      <w:r>
        <w:rPr>
          <w:sz w:val="26"/>
        </w:rPr>
        <w:t>Головний бухгалтер                                                                          Оксана Зощук</w:t>
      </w:r>
    </w:p>
    <w:sectPr w:rsidR="00053BF3" w:rsidSect="0004336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22A"/>
    <w:multiLevelType w:val="hybridMultilevel"/>
    <w:tmpl w:val="C1F8BD74"/>
    <w:lvl w:ilvl="0" w:tplc="F6E09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A8"/>
    <w:rsid w:val="00020010"/>
    <w:rsid w:val="0002522A"/>
    <w:rsid w:val="0004336D"/>
    <w:rsid w:val="00053BF3"/>
    <w:rsid w:val="000625C8"/>
    <w:rsid w:val="000A301A"/>
    <w:rsid w:val="000C34A0"/>
    <w:rsid w:val="00106521"/>
    <w:rsid w:val="001078F0"/>
    <w:rsid w:val="00134B3A"/>
    <w:rsid w:val="00174619"/>
    <w:rsid w:val="001B3522"/>
    <w:rsid w:val="001D4F7E"/>
    <w:rsid w:val="00203DA8"/>
    <w:rsid w:val="002307CC"/>
    <w:rsid w:val="00233678"/>
    <w:rsid w:val="00277D0B"/>
    <w:rsid w:val="002963F4"/>
    <w:rsid w:val="002A225E"/>
    <w:rsid w:val="002F43A8"/>
    <w:rsid w:val="002F6E6D"/>
    <w:rsid w:val="00304D21"/>
    <w:rsid w:val="003325F2"/>
    <w:rsid w:val="00375B87"/>
    <w:rsid w:val="003B4CB1"/>
    <w:rsid w:val="003C1FDA"/>
    <w:rsid w:val="003C29FB"/>
    <w:rsid w:val="00430E0C"/>
    <w:rsid w:val="00437774"/>
    <w:rsid w:val="004538DC"/>
    <w:rsid w:val="00453C20"/>
    <w:rsid w:val="004754C7"/>
    <w:rsid w:val="004B3A5B"/>
    <w:rsid w:val="005207CE"/>
    <w:rsid w:val="00544043"/>
    <w:rsid w:val="00546A9B"/>
    <w:rsid w:val="005479D4"/>
    <w:rsid w:val="00562305"/>
    <w:rsid w:val="00592012"/>
    <w:rsid w:val="005A26CF"/>
    <w:rsid w:val="005F03FA"/>
    <w:rsid w:val="005F7260"/>
    <w:rsid w:val="00627D42"/>
    <w:rsid w:val="006464AB"/>
    <w:rsid w:val="00650D1C"/>
    <w:rsid w:val="006A6496"/>
    <w:rsid w:val="006D0648"/>
    <w:rsid w:val="006E19C0"/>
    <w:rsid w:val="006F63CC"/>
    <w:rsid w:val="00701A20"/>
    <w:rsid w:val="0071525B"/>
    <w:rsid w:val="007B01FE"/>
    <w:rsid w:val="00816932"/>
    <w:rsid w:val="008273B3"/>
    <w:rsid w:val="00840F9D"/>
    <w:rsid w:val="00860591"/>
    <w:rsid w:val="008A6955"/>
    <w:rsid w:val="008C06DF"/>
    <w:rsid w:val="008D570E"/>
    <w:rsid w:val="00923971"/>
    <w:rsid w:val="00932D41"/>
    <w:rsid w:val="00960B6E"/>
    <w:rsid w:val="0098261E"/>
    <w:rsid w:val="009A0BF6"/>
    <w:rsid w:val="009A22ED"/>
    <w:rsid w:val="009B475F"/>
    <w:rsid w:val="009F0EDF"/>
    <w:rsid w:val="00A06C6D"/>
    <w:rsid w:val="00A632BB"/>
    <w:rsid w:val="00A74C96"/>
    <w:rsid w:val="00A96DD3"/>
    <w:rsid w:val="00AA1D45"/>
    <w:rsid w:val="00AD39AE"/>
    <w:rsid w:val="00B80B3C"/>
    <w:rsid w:val="00B95D00"/>
    <w:rsid w:val="00BA66BC"/>
    <w:rsid w:val="00BA7347"/>
    <w:rsid w:val="00BB049A"/>
    <w:rsid w:val="00C000BF"/>
    <w:rsid w:val="00C10901"/>
    <w:rsid w:val="00C24DD6"/>
    <w:rsid w:val="00C438FC"/>
    <w:rsid w:val="00C43F41"/>
    <w:rsid w:val="00C446EA"/>
    <w:rsid w:val="00C4632E"/>
    <w:rsid w:val="00C55417"/>
    <w:rsid w:val="00C70A60"/>
    <w:rsid w:val="00C76E63"/>
    <w:rsid w:val="00C97EE5"/>
    <w:rsid w:val="00CB1227"/>
    <w:rsid w:val="00CC083F"/>
    <w:rsid w:val="00DB4663"/>
    <w:rsid w:val="00E502D0"/>
    <w:rsid w:val="00E52CFB"/>
    <w:rsid w:val="00E62C0C"/>
    <w:rsid w:val="00E643F7"/>
    <w:rsid w:val="00E83ABA"/>
    <w:rsid w:val="00E83C3D"/>
    <w:rsid w:val="00F30939"/>
    <w:rsid w:val="00F42C92"/>
    <w:rsid w:val="00F6268B"/>
    <w:rsid w:val="00F97736"/>
    <w:rsid w:val="00FC014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A8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1D4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0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1FE"/>
    <w:rPr>
      <w:rFonts w:ascii="Segoe UI" w:hAnsi="Segoe UI" w:cs="Segoe UI"/>
      <w:sz w:val="18"/>
      <w:szCs w:val="18"/>
      <w:lang w:eastAsia="ru-RU"/>
    </w:rPr>
  </w:style>
  <w:style w:type="character" w:customStyle="1" w:styleId="rvts9">
    <w:name w:val="rvts9"/>
    <w:basedOn w:val="DefaultParagraphFont"/>
    <w:uiPriority w:val="99"/>
    <w:rsid w:val="001078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672</Words>
  <Characters>3833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user</dc:creator>
  <cp:keywords/>
  <dc:description/>
  <cp:lastModifiedBy>Depviddil</cp:lastModifiedBy>
  <cp:revision>3</cp:revision>
  <cp:lastPrinted>2022-12-13T10:18:00Z</cp:lastPrinted>
  <dcterms:created xsi:type="dcterms:W3CDTF">2022-12-13T10:18:00Z</dcterms:created>
  <dcterms:modified xsi:type="dcterms:W3CDTF">2022-12-13T10:18:00Z</dcterms:modified>
</cp:coreProperties>
</file>