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60" w:rsidRPr="006E2E98" w:rsidRDefault="00586560" w:rsidP="006E2E98">
      <w:pPr>
        <w:shd w:val="clear" w:color="auto" w:fill="FFFFFF"/>
        <w:spacing w:after="0"/>
        <w:jc w:val="center"/>
        <w:textAlignment w:val="baseline"/>
        <w:rPr>
          <w:rFonts w:ascii="Times New Roman" w:hAnsi="Times New Roman"/>
          <w:sz w:val="28"/>
          <w:szCs w:val="28"/>
          <w:lang w:val="uk-UA"/>
        </w:rPr>
      </w:pPr>
      <w:r w:rsidRPr="006E2E98">
        <w:rPr>
          <w:rFonts w:ascii="Times New Roman" w:hAnsi="Times New Roman"/>
          <w:b/>
          <w:bCs/>
          <w:sz w:val="28"/>
          <w:szCs w:val="28"/>
          <w:lang w:val="uk-UA"/>
        </w:rPr>
        <w:t>П О Я С Н Ю В А Л Ь Н А    З А П И С К А</w:t>
      </w:r>
    </w:p>
    <w:p w:rsidR="00586560" w:rsidRPr="006E2E98" w:rsidRDefault="00586560" w:rsidP="006E2E98">
      <w:pPr>
        <w:shd w:val="clear" w:color="auto" w:fill="FFFFFF"/>
        <w:spacing w:after="0"/>
        <w:jc w:val="center"/>
        <w:textAlignment w:val="baseline"/>
        <w:rPr>
          <w:rFonts w:ascii="Times New Roman" w:hAnsi="Times New Roman"/>
          <w:sz w:val="28"/>
          <w:szCs w:val="28"/>
          <w:lang w:val="uk-UA"/>
        </w:rPr>
      </w:pPr>
      <w:r w:rsidRPr="006E2E98">
        <w:rPr>
          <w:rFonts w:ascii="Times New Roman" w:hAnsi="Times New Roman"/>
          <w:b/>
          <w:bCs/>
          <w:sz w:val="28"/>
          <w:szCs w:val="28"/>
          <w:lang w:val="uk-UA"/>
        </w:rPr>
        <w:t>до фінансового плану на 2019 рік</w:t>
      </w:r>
    </w:p>
    <w:p w:rsidR="00586560" w:rsidRPr="006E2E98" w:rsidRDefault="00586560" w:rsidP="006E2E98">
      <w:pPr>
        <w:shd w:val="clear" w:color="auto" w:fill="FFFFFF"/>
        <w:spacing w:after="0"/>
        <w:jc w:val="center"/>
        <w:textAlignment w:val="baseline"/>
        <w:rPr>
          <w:rFonts w:ascii="Times New Roman" w:hAnsi="Times New Roman"/>
          <w:sz w:val="28"/>
          <w:szCs w:val="28"/>
          <w:lang w:val="uk-UA"/>
        </w:rPr>
      </w:pPr>
      <w:r w:rsidRPr="006E2E98">
        <w:rPr>
          <w:rFonts w:ascii="Times New Roman" w:hAnsi="Times New Roman"/>
          <w:b/>
          <w:bCs/>
          <w:sz w:val="28"/>
          <w:szCs w:val="28"/>
          <w:lang w:val="uk-UA"/>
        </w:rPr>
        <w:t xml:space="preserve">Комунального підприємства НМР «Агенція місцевого розвитку» </w:t>
      </w:r>
    </w:p>
    <w:p w:rsidR="00586560" w:rsidRPr="006E2E98" w:rsidRDefault="00586560" w:rsidP="006E2E98">
      <w:pPr>
        <w:spacing w:after="0"/>
        <w:ind w:firstLine="567"/>
        <w:jc w:val="both"/>
        <w:rPr>
          <w:rFonts w:ascii="Times New Roman" w:hAnsi="Times New Roman"/>
          <w:sz w:val="28"/>
          <w:szCs w:val="28"/>
          <w:lang w:val="uk-UA"/>
        </w:rPr>
      </w:pPr>
    </w:p>
    <w:p w:rsidR="00586560" w:rsidRPr="006E2E98" w:rsidRDefault="00586560" w:rsidP="006E2E98">
      <w:pPr>
        <w:tabs>
          <w:tab w:val="left" w:pos="709"/>
        </w:tabs>
        <w:spacing w:after="0"/>
        <w:jc w:val="both"/>
        <w:rPr>
          <w:rFonts w:ascii="Times New Roman" w:hAnsi="Times New Roman"/>
          <w:sz w:val="28"/>
          <w:szCs w:val="28"/>
          <w:lang w:val="uk-UA"/>
        </w:rPr>
      </w:pPr>
      <w:r w:rsidRPr="006E2E98">
        <w:rPr>
          <w:rFonts w:ascii="Times New Roman" w:hAnsi="Times New Roman"/>
          <w:sz w:val="28"/>
          <w:szCs w:val="28"/>
          <w:lang w:val="uk-UA"/>
        </w:rPr>
        <w:tab/>
        <w:t xml:space="preserve">КП НМР « Агенція місцевого розвитку» здійснює свою діяльність згідно статуту КП НМР «Агенція місцевого розвитку», який був затверджений </w:t>
      </w:r>
      <w:r>
        <w:rPr>
          <w:rFonts w:ascii="Times New Roman" w:hAnsi="Times New Roman"/>
          <w:sz w:val="28"/>
          <w:szCs w:val="28"/>
          <w:lang w:val="uk-UA"/>
        </w:rPr>
        <w:t xml:space="preserve">          </w:t>
      </w:r>
      <w:r w:rsidRPr="006E2E98">
        <w:rPr>
          <w:rFonts w:ascii="Times New Roman" w:hAnsi="Times New Roman"/>
          <w:sz w:val="28"/>
          <w:szCs w:val="28"/>
          <w:lang w:val="uk-UA"/>
        </w:rPr>
        <w:t>23</w:t>
      </w:r>
      <w:r>
        <w:rPr>
          <w:rFonts w:ascii="Times New Roman" w:hAnsi="Times New Roman"/>
          <w:sz w:val="28"/>
          <w:szCs w:val="28"/>
          <w:lang w:val="uk-UA"/>
        </w:rPr>
        <w:t xml:space="preserve"> грудня </w:t>
      </w:r>
      <w:r w:rsidRPr="006E2E98">
        <w:rPr>
          <w:rFonts w:ascii="Times New Roman" w:hAnsi="Times New Roman"/>
          <w:sz w:val="28"/>
          <w:szCs w:val="28"/>
          <w:lang w:val="uk-UA"/>
        </w:rPr>
        <w:t>2015 року рішенням четвертої сесії Нетішинської міської ради VII скликання</w:t>
      </w:r>
      <w:r>
        <w:rPr>
          <w:rFonts w:ascii="Times New Roman" w:hAnsi="Times New Roman"/>
          <w:sz w:val="28"/>
          <w:szCs w:val="28"/>
          <w:lang w:val="uk-UA"/>
        </w:rPr>
        <w:t xml:space="preserve"> </w:t>
      </w:r>
      <w:r w:rsidRPr="006E2E98">
        <w:rPr>
          <w:rFonts w:ascii="Times New Roman" w:hAnsi="Times New Roman"/>
          <w:sz w:val="28"/>
          <w:szCs w:val="28"/>
          <w:lang w:val="uk-UA"/>
        </w:rPr>
        <w:t xml:space="preserve">№4/75. А також, діє в рамках програми на 2018 рік. </w:t>
      </w:r>
    </w:p>
    <w:p w:rsidR="00586560" w:rsidRPr="006E2E98" w:rsidRDefault="00586560" w:rsidP="006E2E98">
      <w:pPr>
        <w:tabs>
          <w:tab w:val="left" w:pos="709"/>
        </w:tabs>
        <w:spacing w:after="0"/>
        <w:jc w:val="both"/>
        <w:rPr>
          <w:rFonts w:ascii="Times New Roman" w:hAnsi="Times New Roman"/>
          <w:sz w:val="28"/>
          <w:szCs w:val="28"/>
          <w:lang w:val="uk-UA"/>
        </w:rPr>
      </w:pPr>
      <w:r w:rsidRPr="006E2E98">
        <w:rPr>
          <w:rFonts w:ascii="Times New Roman" w:hAnsi="Times New Roman"/>
          <w:sz w:val="28"/>
          <w:szCs w:val="28"/>
          <w:lang w:val="uk-UA"/>
        </w:rPr>
        <w:tab/>
        <w:t>Підприємство засноване на комунальній формі власності територіальної громади міста Нетішин і входить до сфери управ</w:t>
      </w:r>
      <w:r>
        <w:rPr>
          <w:rFonts w:ascii="Times New Roman" w:hAnsi="Times New Roman"/>
          <w:sz w:val="28"/>
          <w:szCs w:val="28"/>
          <w:lang w:val="uk-UA"/>
        </w:rPr>
        <w:t>ління Нетішинської міської ради</w:t>
      </w:r>
      <w:r w:rsidRPr="006E2E98">
        <w:rPr>
          <w:rFonts w:ascii="Times New Roman" w:hAnsi="Times New Roman"/>
          <w:sz w:val="28"/>
          <w:szCs w:val="28"/>
          <w:lang w:val="uk-UA"/>
        </w:rPr>
        <w:t>, діє відповідно до Господарського кодексу України, Цивільного кодексу України, інших нормативно - правових актів .</w:t>
      </w:r>
    </w:p>
    <w:p w:rsidR="00586560" w:rsidRPr="006E2E98" w:rsidRDefault="00586560" w:rsidP="006E2E98">
      <w:pPr>
        <w:shd w:val="clear" w:color="auto" w:fill="FFFFFF"/>
        <w:spacing w:after="0"/>
        <w:ind w:firstLine="567"/>
        <w:jc w:val="both"/>
        <w:textAlignment w:val="baseline"/>
        <w:rPr>
          <w:rFonts w:ascii="Times New Roman" w:hAnsi="Times New Roman"/>
          <w:sz w:val="28"/>
          <w:szCs w:val="28"/>
          <w:lang w:val="uk-UA"/>
        </w:rPr>
      </w:pPr>
      <w:r w:rsidRPr="006E2E98">
        <w:rPr>
          <w:rFonts w:ascii="Times New Roman" w:hAnsi="Times New Roman"/>
          <w:sz w:val="28"/>
          <w:szCs w:val="28"/>
          <w:lang w:val="uk-UA"/>
        </w:rPr>
        <w:t>У фінансовому плані на 2019 р</w:t>
      </w:r>
      <w:r>
        <w:rPr>
          <w:rFonts w:ascii="Times New Roman" w:hAnsi="Times New Roman"/>
          <w:sz w:val="28"/>
          <w:szCs w:val="28"/>
          <w:lang w:val="uk-UA"/>
        </w:rPr>
        <w:t>ік</w:t>
      </w:r>
      <w:r w:rsidRPr="006E2E98">
        <w:rPr>
          <w:rFonts w:ascii="Times New Roman" w:hAnsi="Times New Roman"/>
          <w:sz w:val="28"/>
          <w:szCs w:val="28"/>
          <w:lang w:val="uk-UA"/>
        </w:rPr>
        <w:t xml:space="preserve"> плануються наступні показники господарської та фінансової діяльності підприємства.</w:t>
      </w:r>
    </w:p>
    <w:p w:rsidR="00586560" w:rsidRDefault="00586560" w:rsidP="006E2E98">
      <w:pPr>
        <w:spacing w:after="0"/>
        <w:rPr>
          <w:rFonts w:ascii="Times New Roman" w:hAnsi="Times New Roman"/>
          <w:b/>
          <w:sz w:val="28"/>
          <w:szCs w:val="28"/>
          <w:lang w:val="uk-UA"/>
        </w:rPr>
      </w:pPr>
    </w:p>
    <w:p w:rsidR="00586560" w:rsidRPr="006E2E98" w:rsidRDefault="00586560" w:rsidP="006E2E98">
      <w:pPr>
        <w:spacing w:after="0"/>
        <w:rPr>
          <w:rFonts w:ascii="Times New Roman" w:hAnsi="Times New Roman"/>
          <w:b/>
          <w:sz w:val="28"/>
          <w:szCs w:val="28"/>
          <w:lang w:val="uk-UA"/>
        </w:rPr>
      </w:pPr>
      <w:r w:rsidRPr="006E2E98">
        <w:rPr>
          <w:rFonts w:ascii="Times New Roman" w:hAnsi="Times New Roman"/>
          <w:b/>
          <w:sz w:val="28"/>
          <w:szCs w:val="28"/>
          <w:lang w:val="uk-UA"/>
        </w:rPr>
        <w:t>ДОХОДИ:</w:t>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b/>
          <w:sz w:val="28"/>
          <w:szCs w:val="28"/>
          <w:lang w:val="uk-UA"/>
        </w:rPr>
        <w:tab/>
      </w:r>
      <w:r w:rsidRPr="006E2E98">
        <w:rPr>
          <w:rFonts w:ascii="Times New Roman" w:hAnsi="Times New Roman"/>
          <w:sz w:val="28"/>
          <w:szCs w:val="28"/>
          <w:lang w:val="uk-UA"/>
        </w:rPr>
        <w:t>тис. грн.</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
        <w:gridCol w:w="7627"/>
        <w:gridCol w:w="1175"/>
      </w:tblGrid>
      <w:tr w:rsidR="00586560" w:rsidRPr="006E2E98" w:rsidTr="006C2AAC">
        <w:trPr>
          <w:trHeight w:val="468"/>
        </w:trPr>
        <w:tc>
          <w:tcPr>
            <w:tcW w:w="1022"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 з/п</w:t>
            </w:r>
          </w:p>
        </w:tc>
        <w:tc>
          <w:tcPr>
            <w:tcW w:w="7627"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Стаття доходів</w:t>
            </w:r>
          </w:p>
        </w:tc>
        <w:tc>
          <w:tcPr>
            <w:tcW w:w="1175"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План 2019рік</w:t>
            </w:r>
          </w:p>
        </w:tc>
      </w:tr>
      <w:tr w:rsidR="00586560" w:rsidRPr="006E2E98" w:rsidTr="006C2AAC">
        <w:trPr>
          <w:trHeight w:val="1003"/>
        </w:trPr>
        <w:tc>
          <w:tcPr>
            <w:tcW w:w="1022"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1</w:t>
            </w:r>
          </w:p>
        </w:tc>
        <w:tc>
          <w:tcPr>
            <w:tcW w:w="7627" w:type="dxa"/>
          </w:tcPr>
          <w:p w:rsidR="00586560" w:rsidRPr="006E2E98" w:rsidRDefault="00586560" w:rsidP="006E2E98">
            <w:pPr>
              <w:tabs>
                <w:tab w:val="left" w:pos="709"/>
              </w:tabs>
              <w:spacing w:after="0"/>
              <w:jc w:val="both"/>
              <w:rPr>
                <w:rFonts w:ascii="Times New Roman" w:hAnsi="Times New Roman"/>
                <w:sz w:val="24"/>
                <w:szCs w:val="24"/>
                <w:lang w:val="uk-UA"/>
              </w:rPr>
            </w:pPr>
            <w:r w:rsidRPr="006E2E98">
              <w:rPr>
                <w:rFonts w:ascii="Times New Roman" w:hAnsi="Times New Roman"/>
                <w:sz w:val="24"/>
                <w:szCs w:val="24"/>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tc>
        <w:tc>
          <w:tcPr>
            <w:tcW w:w="1175"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808,3</w:t>
            </w:r>
          </w:p>
        </w:tc>
      </w:tr>
      <w:tr w:rsidR="00586560" w:rsidRPr="006E2E98" w:rsidTr="006C2AAC">
        <w:trPr>
          <w:trHeight w:val="1048"/>
        </w:trPr>
        <w:tc>
          <w:tcPr>
            <w:tcW w:w="1022"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2</w:t>
            </w:r>
          </w:p>
        </w:tc>
        <w:tc>
          <w:tcPr>
            <w:tcW w:w="7627"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175"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18,0</w:t>
            </w:r>
          </w:p>
        </w:tc>
      </w:tr>
      <w:tr w:rsidR="00586560" w:rsidRPr="006E2E98" w:rsidTr="006C2AAC">
        <w:trPr>
          <w:trHeight w:val="513"/>
        </w:trPr>
        <w:tc>
          <w:tcPr>
            <w:tcW w:w="1022"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b/>
                <w:sz w:val="24"/>
                <w:szCs w:val="24"/>
                <w:lang w:val="uk-UA"/>
              </w:rPr>
              <w:t>Усього доходів</w:t>
            </w:r>
          </w:p>
        </w:tc>
        <w:tc>
          <w:tcPr>
            <w:tcW w:w="7627" w:type="dxa"/>
          </w:tcPr>
          <w:p w:rsidR="00586560" w:rsidRPr="006E2E98" w:rsidRDefault="00586560" w:rsidP="006E2E98">
            <w:pPr>
              <w:spacing w:after="0"/>
              <w:rPr>
                <w:rFonts w:ascii="Times New Roman" w:hAnsi="Times New Roman"/>
                <w:b/>
                <w:sz w:val="24"/>
                <w:szCs w:val="24"/>
                <w:lang w:val="uk-UA"/>
              </w:rPr>
            </w:pPr>
            <w:r w:rsidRPr="006E2E98">
              <w:rPr>
                <w:rFonts w:ascii="Times New Roman" w:hAnsi="Times New Roman"/>
                <w:b/>
                <w:sz w:val="24"/>
                <w:szCs w:val="24"/>
                <w:lang w:val="uk-UA"/>
              </w:rPr>
              <w:t xml:space="preserve"> ( код рядка 1210)</w:t>
            </w:r>
          </w:p>
        </w:tc>
        <w:tc>
          <w:tcPr>
            <w:tcW w:w="1175"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826,3</w:t>
            </w:r>
          </w:p>
        </w:tc>
      </w:tr>
    </w:tbl>
    <w:p w:rsidR="00586560" w:rsidRDefault="00586560" w:rsidP="006E2E98">
      <w:pPr>
        <w:shd w:val="clear" w:color="auto" w:fill="FFFFFF"/>
        <w:spacing w:after="0"/>
        <w:ind w:firstLine="708"/>
        <w:textAlignment w:val="baseline"/>
        <w:rPr>
          <w:rFonts w:ascii="Times New Roman" w:hAnsi="Times New Roman"/>
          <w:sz w:val="28"/>
          <w:szCs w:val="28"/>
          <w:lang w:val="uk-UA"/>
        </w:rPr>
      </w:pPr>
    </w:p>
    <w:p w:rsidR="00586560" w:rsidRDefault="00586560" w:rsidP="006E2E98">
      <w:pPr>
        <w:shd w:val="clear" w:color="auto" w:fill="FFFFFF"/>
        <w:spacing w:after="0"/>
        <w:ind w:firstLine="708"/>
        <w:jc w:val="both"/>
        <w:textAlignment w:val="baseline"/>
        <w:rPr>
          <w:rFonts w:ascii="Times New Roman" w:hAnsi="Times New Roman"/>
          <w:sz w:val="28"/>
          <w:szCs w:val="28"/>
          <w:lang w:val="uk-UA"/>
        </w:rPr>
      </w:pPr>
      <w:r w:rsidRPr="006E2E98">
        <w:rPr>
          <w:rFonts w:ascii="Times New Roman" w:hAnsi="Times New Roman"/>
          <w:sz w:val="28"/>
          <w:szCs w:val="28"/>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p w:rsidR="00586560" w:rsidRPr="006E2E98" w:rsidRDefault="00586560" w:rsidP="006E2E98">
      <w:pPr>
        <w:shd w:val="clear" w:color="auto" w:fill="FFFFFF"/>
        <w:spacing w:after="0"/>
        <w:ind w:firstLine="708"/>
        <w:textAlignment w:val="baseline"/>
        <w:rPr>
          <w:rFonts w:ascii="Times New Roman" w:hAnsi="Times New Roman"/>
          <w:sz w:val="28"/>
          <w:szCs w:val="28"/>
          <w:lang w:val="uk-UA"/>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
        <w:gridCol w:w="7604"/>
        <w:gridCol w:w="1171"/>
      </w:tblGrid>
      <w:tr w:rsidR="00586560" w:rsidRPr="006E2E98" w:rsidTr="00027399">
        <w:trPr>
          <w:trHeight w:val="603"/>
        </w:trPr>
        <w:tc>
          <w:tcPr>
            <w:tcW w:w="1019"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 з/п</w:t>
            </w:r>
          </w:p>
        </w:tc>
        <w:tc>
          <w:tcPr>
            <w:tcW w:w="7604"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Стаття витрат</w:t>
            </w:r>
          </w:p>
        </w:tc>
        <w:tc>
          <w:tcPr>
            <w:tcW w:w="1171"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План 2019рік</w:t>
            </w:r>
          </w:p>
        </w:tc>
      </w:tr>
      <w:tr w:rsidR="00586560" w:rsidRPr="006E2E98" w:rsidTr="005761E9">
        <w:trPr>
          <w:trHeight w:val="360"/>
        </w:trPr>
        <w:tc>
          <w:tcPr>
            <w:tcW w:w="1019"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1</w:t>
            </w:r>
          </w:p>
        </w:tc>
        <w:tc>
          <w:tcPr>
            <w:tcW w:w="7604" w:type="dxa"/>
          </w:tcPr>
          <w:p w:rsidR="00586560" w:rsidRPr="006E2E98" w:rsidRDefault="00586560" w:rsidP="006E2E98">
            <w:pPr>
              <w:tabs>
                <w:tab w:val="left" w:pos="709"/>
              </w:tabs>
              <w:spacing w:after="0"/>
              <w:jc w:val="both"/>
              <w:rPr>
                <w:rFonts w:ascii="Times New Roman" w:hAnsi="Times New Roman"/>
                <w:sz w:val="24"/>
                <w:szCs w:val="24"/>
                <w:lang w:val="uk-UA"/>
              </w:rPr>
            </w:pPr>
            <w:r w:rsidRPr="006E2E98">
              <w:rPr>
                <w:rFonts w:ascii="Times New Roman" w:hAnsi="Times New Roman"/>
                <w:sz w:val="24"/>
                <w:szCs w:val="24"/>
                <w:lang w:val="uk-UA"/>
              </w:rPr>
              <w:t>Адміністративні витрати</w:t>
            </w:r>
          </w:p>
        </w:tc>
        <w:tc>
          <w:tcPr>
            <w:tcW w:w="1171"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800,2</w:t>
            </w:r>
          </w:p>
        </w:tc>
      </w:tr>
      <w:tr w:rsidR="00586560" w:rsidRPr="006E2E98" w:rsidTr="006C2AAC">
        <w:trPr>
          <w:trHeight w:val="384"/>
        </w:trPr>
        <w:tc>
          <w:tcPr>
            <w:tcW w:w="1019"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2</w:t>
            </w:r>
          </w:p>
        </w:tc>
        <w:tc>
          <w:tcPr>
            <w:tcW w:w="7604"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Інші адміністративні витрати</w:t>
            </w:r>
          </w:p>
        </w:tc>
        <w:tc>
          <w:tcPr>
            <w:tcW w:w="1171"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26,1</w:t>
            </w:r>
          </w:p>
        </w:tc>
      </w:tr>
      <w:tr w:rsidR="00586560" w:rsidRPr="006E2E98" w:rsidTr="00027399">
        <w:trPr>
          <w:trHeight w:val="406"/>
        </w:trPr>
        <w:tc>
          <w:tcPr>
            <w:tcW w:w="1019" w:type="dxa"/>
          </w:tcPr>
          <w:p w:rsidR="00586560" w:rsidRPr="006E2E98" w:rsidRDefault="00586560" w:rsidP="006E2E98">
            <w:pPr>
              <w:spacing w:after="0"/>
              <w:rPr>
                <w:rFonts w:ascii="Times New Roman" w:hAnsi="Times New Roman"/>
                <w:sz w:val="24"/>
                <w:szCs w:val="24"/>
                <w:lang w:val="uk-UA"/>
              </w:rPr>
            </w:pPr>
            <w:r w:rsidRPr="006E2E98">
              <w:rPr>
                <w:rFonts w:ascii="Times New Roman" w:hAnsi="Times New Roman"/>
                <w:sz w:val="24"/>
                <w:szCs w:val="24"/>
                <w:lang w:val="uk-UA"/>
              </w:rPr>
              <w:t>Усього витрат</w:t>
            </w:r>
          </w:p>
        </w:tc>
        <w:tc>
          <w:tcPr>
            <w:tcW w:w="7604" w:type="dxa"/>
          </w:tcPr>
          <w:p w:rsidR="00586560" w:rsidRPr="006E2E98" w:rsidRDefault="00586560" w:rsidP="006E2E98">
            <w:pPr>
              <w:spacing w:after="0"/>
              <w:rPr>
                <w:rFonts w:ascii="Times New Roman" w:hAnsi="Times New Roman"/>
                <w:b/>
                <w:sz w:val="24"/>
                <w:szCs w:val="24"/>
                <w:lang w:val="uk-UA"/>
              </w:rPr>
            </w:pPr>
            <w:r w:rsidRPr="006E2E98">
              <w:rPr>
                <w:rFonts w:ascii="Times New Roman" w:hAnsi="Times New Roman"/>
                <w:b/>
                <w:sz w:val="24"/>
                <w:szCs w:val="24"/>
                <w:lang w:val="uk-UA"/>
              </w:rPr>
              <w:t>( код рядка 1220)</w:t>
            </w:r>
          </w:p>
        </w:tc>
        <w:tc>
          <w:tcPr>
            <w:tcW w:w="1171" w:type="dxa"/>
          </w:tcPr>
          <w:p w:rsidR="00586560" w:rsidRPr="006E2E98" w:rsidRDefault="00586560" w:rsidP="006E2E98">
            <w:pPr>
              <w:spacing w:after="0"/>
              <w:jc w:val="center"/>
              <w:rPr>
                <w:rFonts w:ascii="Times New Roman" w:hAnsi="Times New Roman"/>
                <w:sz w:val="24"/>
                <w:szCs w:val="24"/>
                <w:lang w:val="uk-UA"/>
              </w:rPr>
            </w:pPr>
            <w:r w:rsidRPr="006E2E98">
              <w:rPr>
                <w:rFonts w:ascii="Times New Roman" w:hAnsi="Times New Roman"/>
                <w:sz w:val="24"/>
                <w:szCs w:val="24"/>
                <w:lang w:val="uk-UA"/>
              </w:rPr>
              <w:t>826,3</w:t>
            </w:r>
          </w:p>
        </w:tc>
      </w:tr>
    </w:tbl>
    <w:p w:rsidR="00586560" w:rsidRDefault="00586560" w:rsidP="006E2E98">
      <w:pPr>
        <w:shd w:val="clear" w:color="auto" w:fill="FFFFFF"/>
        <w:spacing w:after="0"/>
        <w:textAlignment w:val="baseline"/>
        <w:rPr>
          <w:rFonts w:ascii="Times New Roman" w:hAnsi="Times New Roman"/>
          <w:sz w:val="28"/>
          <w:szCs w:val="28"/>
          <w:lang w:val="uk-UA"/>
        </w:rPr>
      </w:pPr>
    </w:p>
    <w:p w:rsidR="00586560" w:rsidRPr="006E2E98" w:rsidRDefault="00586560" w:rsidP="006E2E98">
      <w:pPr>
        <w:shd w:val="clear" w:color="auto" w:fill="FFFFFF"/>
        <w:spacing w:after="0"/>
        <w:jc w:val="both"/>
        <w:textAlignment w:val="baseline"/>
        <w:rPr>
          <w:rFonts w:ascii="Times New Roman" w:hAnsi="Times New Roman"/>
          <w:sz w:val="28"/>
          <w:szCs w:val="28"/>
          <w:lang w:val="uk-UA"/>
        </w:rPr>
      </w:pPr>
      <w:r w:rsidRPr="006E2E98">
        <w:rPr>
          <w:rFonts w:ascii="Times New Roman" w:hAnsi="Times New Roman"/>
          <w:sz w:val="28"/>
          <w:szCs w:val="28"/>
          <w:lang w:val="uk-UA"/>
        </w:rPr>
        <w:t>Очікуваний обсяг платежів до бюджету у плановому році складає 239,</w:t>
      </w:r>
      <w:r>
        <w:rPr>
          <w:rFonts w:ascii="Times New Roman" w:hAnsi="Times New Roman"/>
          <w:sz w:val="28"/>
          <w:szCs w:val="28"/>
          <w:lang w:val="uk-UA"/>
        </w:rPr>
        <w:t>2</w:t>
      </w:r>
      <w:r w:rsidRPr="006E2E98">
        <w:rPr>
          <w:rFonts w:ascii="Times New Roman" w:hAnsi="Times New Roman"/>
          <w:sz w:val="28"/>
          <w:szCs w:val="28"/>
          <w:lang w:val="uk-UA"/>
        </w:rPr>
        <w:t>0</w:t>
      </w:r>
      <w:r>
        <w:rPr>
          <w:rFonts w:ascii="Times New Roman" w:hAnsi="Times New Roman"/>
          <w:sz w:val="28"/>
          <w:szCs w:val="28"/>
          <w:lang w:val="uk-UA"/>
        </w:rPr>
        <w:t xml:space="preserve"> </w:t>
      </w:r>
      <w:r w:rsidRPr="006E2E98">
        <w:rPr>
          <w:rFonts w:ascii="Times New Roman" w:hAnsi="Times New Roman"/>
          <w:sz w:val="28"/>
          <w:szCs w:val="28"/>
          <w:lang w:val="uk-UA"/>
        </w:rPr>
        <w:t>тис.</w:t>
      </w:r>
      <w:r>
        <w:rPr>
          <w:rFonts w:ascii="Times New Roman" w:hAnsi="Times New Roman"/>
          <w:sz w:val="28"/>
          <w:szCs w:val="28"/>
          <w:lang w:val="uk-UA"/>
        </w:rPr>
        <w:t xml:space="preserve"> </w:t>
      </w:r>
      <w:r w:rsidRPr="006E2E98">
        <w:rPr>
          <w:rFonts w:ascii="Times New Roman" w:hAnsi="Times New Roman"/>
          <w:sz w:val="28"/>
          <w:szCs w:val="28"/>
          <w:lang w:val="uk-UA"/>
        </w:rPr>
        <w:t>гр</w:t>
      </w:r>
      <w:r>
        <w:rPr>
          <w:rFonts w:ascii="Times New Roman" w:hAnsi="Times New Roman"/>
          <w:sz w:val="28"/>
          <w:szCs w:val="28"/>
          <w:lang w:val="uk-UA"/>
        </w:rPr>
        <w:t>иве</w:t>
      </w:r>
      <w:r w:rsidRPr="006E2E98">
        <w:rPr>
          <w:rFonts w:ascii="Times New Roman" w:hAnsi="Times New Roman"/>
          <w:sz w:val="28"/>
          <w:szCs w:val="28"/>
          <w:lang w:val="uk-UA"/>
        </w:rPr>
        <w:t>н</w:t>
      </w:r>
      <w:r>
        <w:rPr>
          <w:rFonts w:ascii="Times New Roman" w:hAnsi="Times New Roman"/>
          <w:sz w:val="28"/>
          <w:szCs w:val="28"/>
          <w:lang w:val="uk-UA"/>
        </w:rPr>
        <w:t>ь</w:t>
      </w:r>
      <w:r w:rsidRPr="006E2E98">
        <w:rPr>
          <w:rFonts w:ascii="Times New Roman" w:hAnsi="Times New Roman"/>
          <w:sz w:val="28"/>
          <w:szCs w:val="28"/>
          <w:lang w:val="uk-UA"/>
        </w:rPr>
        <w:t>, у тому числі:</w:t>
      </w:r>
    </w:p>
    <w:p w:rsidR="00586560" w:rsidRPr="006E2E98" w:rsidRDefault="00586560" w:rsidP="006E2E98">
      <w:pPr>
        <w:pStyle w:val="ListParagraph"/>
        <w:numPr>
          <w:ilvl w:val="0"/>
          <w:numId w:val="1"/>
        </w:numPr>
        <w:shd w:val="clear" w:color="auto" w:fill="FFFFFF"/>
        <w:spacing w:after="0"/>
        <w:ind w:left="0"/>
        <w:jc w:val="both"/>
        <w:textAlignment w:val="baseline"/>
        <w:rPr>
          <w:rFonts w:ascii="Times New Roman" w:hAnsi="Times New Roman"/>
          <w:sz w:val="28"/>
          <w:szCs w:val="28"/>
          <w:lang w:val="uk-UA"/>
        </w:rPr>
      </w:pPr>
      <w:r w:rsidRPr="006E2E98">
        <w:rPr>
          <w:rFonts w:ascii="Times New Roman" w:hAnsi="Times New Roman"/>
          <w:sz w:val="28"/>
          <w:szCs w:val="28"/>
          <w:lang w:val="uk-UA"/>
        </w:rPr>
        <w:t xml:space="preserve">Єдиний внесок на загальнообов’язкове державне соціальне страхування </w:t>
      </w:r>
      <w:r>
        <w:rPr>
          <w:rFonts w:ascii="Times New Roman" w:hAnsi="Times New Roman"/>
          <w:sz w:val="28"/>
          <w:szCs w:val="28"/>
          <w:lang w:val="uk-UA"/>
        </w:rPr>
        <w:t>–</w:t>
      </w:r>
      <w:r w:rsidRPr="006E2E98">
        <w:rPr>
          <w:rFonts w:ascii="Times New Roman" w:hAnsi="Times New Roman"/>
          <w:sz w:val="28"/>
          <w:szCs w:val="28"/>
          <w:lang w:val="uk-UA"/>
        </w:rPr>
        <w:t xml:space="preserve"> </w:t>
      </w:r>
      <w:r>
        <w:rPr>
          <w:rFonts w:ascii="Times New Roman" w:hAnsi="Times New Roman"/>
          <w:sz w:val="28"/>
          <w:szCs w:val="28"/>
          <w:lang w:val="uk-UA"/>
        </w:rPr>
        <w:t xml:space="preserve">  </w:t>
      </w:r>
      <w:r w:rsidRPr="006E2E98">
        <w:rPr>
          <w:rFonts w:ascii="Times New Roman" w:hAnsi="Times New Roman"/>
          <w:sz w:val="28"/>
          <w:szCs w:val="28"/>
          <w:lang w:val="uk-UA"/>
        </w:rPr>
        <w:t>126,8</w:t>
      </w:r>
      <w:r>
        <w:rPr>
          <w:rFonts w:ascii="Times New Roman" w:hAnsi="Times New Roman"/>
          <w:sz w:val="28"/>
          <w:szCs w:val="28"/>
          <w:lang w:val="uk-UA"/>
        </w:rPr>
        <w:t xml:space="preserve"> </w:t>
      </w:r>
      <w:r w:rsidRPr="006E2E98">
        <w:rPr>
          <w:rFonts w:ascii="Times New Roman" w:hAnsi="Times New Roman"/>
          <w:sz w:val="28"/>
          <w:szCs w:val="28"/>
          <w:lang w:val="uk-UA"/>
        </w:rPr>
        <w:t>тис.</w:t>
      </w:r>
      <w:r>
        <w:rPr>
          <w:rFonts w:ascii="Times New Roman" w:hAnsi="Times New Roman"/>
          <w:sz w:val="28"/>
          <w:szCs w:val="28"/>
          <w:lang w:val="uk-UA"/>
        </w:rPr>
        <w:t xml:space="preserve"> </w:t>
      </w:r>
      <w:r w:rsidRPr="006E2E98">
        <w:rPr>
          <w:rFonts w:ascii="Times New Roman" w:hAnsi="Times New Roman"/>
          <w:sz w:val="28"/>
          <w:szCs w:val="28"/>
          <w:lang w:val="uk-UA"/>
        </w:rPr>
        <w:t>грн.</w:t>
      </w:r>
    </w:p>
    <w:p w:rsidR="00586560" w:rsidRPr="006E2E98" w:rsidRDefault="00586560" w:rsidP="006E2E98">
      <w:pPr>
        <w:pStyle w:val="ListParagraph"/>
        <w:numPr>
          <w:ilvl w:val="0"/>
          <w:numId w:val="1"/>
        </w:numPr>
        <w:shd w:val="clear" w:color="auto" w:fill="FFFFFF"/>
        <w:spacing w:after="0"/>
        <w:ind w:left="0"/>
        <w:jc w:val="both"/>
        <w:textAlignment w:val="baseline"/>
        <w:rPr>
          <w:rFonts w:ascii="Times New Roman" w:hAnsi="Times New Roman"/>
          <w:sz w:val="28"/>
          <w:szCs w:val="28"/>
          <w:lang w:val="uk-UA"/>
        </w:rPr>
      </w:pPr>
      <w:r w:rsidRPr="006E2E98">
        <w:rPr>
          <w:rFonts w:ascii="Times New Roman" w:hAnsi="Times New Roman"/>
          <w:sz w:val="28"/>
          <w:szCs w:val="28"/>
          <w:lang w:val="uk-UA"/>
        </w:rPr>
        <w:t xml:space="preserve">Податок на доходи фізичних осіб </w:t>
      </w:r>
      <w:r>
        <w:rPr>
          <w:rFonts w:ascii="Times New Roman" w:hAnsi="Times New Roman"/>
          <w:sz w:val="28"/>
          <w:szCs w:val="28"/>
          <w:lang w:val="uk-UA"/>
        </w:rPr>
        <w:t>–</w:t>
      </w:r>
      <w:r w:rsidRPr="006E2E98">
        <w:rPr>
          <w:rFonts w:ascii="Times New Roman" w:hAnsi="Times New Roman"/>
          <w:sz w:val="28"/>
          <w:szCs w:val="28"/>
          <w:lang w:val="uk-UA"/>
        </w:rPr>
        <w:t xml:space="preserve"> 103,8</w:t>
      </w:r>
      <w:r>
        <w:rPr>
          <w:rFonts w:ascii="Times New Roman" w:hAnsi="Times New Roman"/>
          <w:sz w:val="28"/>
          <w:szCs w:val="28"/>
          <w:lang w:val="uk-UA"/>
        </w:rPr>
        <w:t xml:space="preserve"> </w:t>
      </w:r>
      <w:r w:rsidRPr="006E2E98">
        <w:rPr>
          <w:rFonts w:ascii="Times New Roman" w:hAnsi="Times New Roman"/>
          <w:sz w:val="28"/>
          <w:szCs w:val="28"/>
          <w:lang w:val="uk-UA"/>
        </w:rPr>
        <w:t>тис.грн.</w:t>
      </w:r>
    </w:p>
    <w:p w:rsidR="00586560" w:rsidRPr="006E2E98" w:rsidRDefault="00586560" w:rsidP="006E2E98">
      <w:pPr>
        <w:pStyle w:val="ListParagraph"/>
        <w:numPr>
          <w:ilvl w:val="0"/>
          <w:numId w:val="1"/>
        </w:numPr>
        <w:shd w:val="clear" w:color="auto" w:fill="FFFFFF"/>
        <w:spacing w:after="0"/>
        <w:ind w:left="0"/>
        <w:jc w:val="both"/>
        <w:textAlignment w:val="baseline"/>
        <w:rPr>
          <w:rFonts w:ascii="Times New Roman" w:hAnsi="Times New Roman"/>
          <w:sz w:val="28"/>
          <w:szCs w:val="28"/>
          <w:lang w:val="uk-UA"/>
        </w:rPr>
      </w:pPr>
      <w:r w:rsidRPr="006E2E98">
        <w:rPr>
          <w:rFonts w:ascii="Times New Roman" w:hAnsi="Times New Roman"/>
          <w:sz w:val="28"/>
          <w:szCs w:val="28"/>
          <w:lang w:val="uk-UA"/>
        </w:rPr>
        <w:t>Військовий збір</w:t>
      </w:r>
      <w:r>
        <w:rPr>
          <w:rFonts w:ascii="Times New Roman" w:hAnsi="Times New Roman"/>
          <w:sz w:val="28"/>
          <w:szCs w:val="28"/>
          <w:lang w:val="uk-UA"/>
        </w:rPr>
        <w:t xml:space="preserve"> –</w:t>
      </w:r>
      <w:r w:rsidRPr="006E2E98">
        <w:rPr>
          <w:rFonts w:ascii="Times New Roman" w:hAnsi="Times New Roman"/>
          <w:sz w:val="28"/>
          <w:szCs w:val="28"/>
          <w:lang w:val="uk-UA"/>
        </w:rPr>
        <w:t xml:space="preserve"> 8,6</w:t>
      </w:r>
      <w:r>
        <w:rPr>
          <w:rFonts w:ascii="Times New Roman" w:hAnsi="Times New Roman"/>
          <w:sz w:val="28"/>
          <w:szCs w:val="28"/>
          <w:lang w:val="uk-UA"/>
        </w:rPr>
        <w:t xml:space="preserve"> </w:t>
      </w:r>
      <w:r w:rsidRPr="006E2E98">
        <w:rPr>
          <w:rFonts w:ascii="Times New Roman" w:hAnsi="Times New Roman"/>
          <w:sz w:val="28"/>
          <w:szCs w:val="28"/>
          <w:lang w:val="uk-UA"/>
        </w:rPr>
        <w:t>тис.грн.</w:t>
      </w:r>
    </w:p>
    <w:p w:rsidR="00586560" w:rsidRPr="006E2E98" w:rsidRDefault="00586560" w:rsidP="006E2E98">
      <w:pPr>
        <w:spacing w:after="0"/>
        <w:ind w:firstLine="709"/>
        <w:jc w:val="both"/>
        <w:rPr>
          <w:rFonts w:ascii="Times New Roman" w:hAnsi="Times New Roman"/>
          <w:sz w:val="28"/>
          <w:szCs w:val="28"/>
          <w:lang w:val="uk-UA"/>
        </w:rPr>
      </w:pPr>
      <w:r w:rsidRPr="006E2E98">
        <w:rPr>
          <w:rFonts w:ascii="Times New Roman" w:hAnsi="Times New Roman"/>
          <w:sz w:val="28"/>
          <w:szCs w:val="28"/>
          <w:lang w:val="uk-UA"/>
        </w:rPr>
        <w:t>Фонд оплати праці у плані на 2019 рік становить 576,5</w:t>
      </w:r>
      <w:r w:rsidRPr="006E2E98">
        <w:rPr>
          <w:rFonts w:ascii="Times New Roman" w:hAnsi="Times New Roman"/>
          <w:b/>
          <w:sz w:val="28"/>
          <w:szCs w:val="28"/>
          <w:lang w:val="uk-UA"/>
        </w:rPr>
        <w:t>тис.грн.</w:t>
      </w:r>
      <w:r w:rsidRPr="006E2E98">
        <w:rPr>
          <w:rFonts w:ascii="Times New Roman" w:hAnsi="Times New Roman"/>
          <w:sz w:val="28"/>
          <w:szCs w:val="28"/>
          <w:lang w:val="uk-UA"/>
        </w:rPr>
        <w:t xml:space="preserve"> Збільшення заробітної плати в плані на 2019 рік пов’язане із зростанням мінімальної заробітної плати. </w:t>
      </w:r>
    </w:p>
    <w:p w:rsidR="00586560" w:rsidRPr="006E2E98" w:rsidRDefault="00586560" w:rsidP="006E2E98">
      <w:pPr>
        <w:shd w:val="clear" w:color="auto" w:fill="FFFFFF"/>
        <w:spacing w:after="0"/>
        <w:jc w:val="both"/>
        <w:textAlignment w:val="baseline"/>
        <w:rPr>
          <w:rFonts w:ascii="Times New Roman" w:hAnsi="Times New Roman"/>
          <w:sz w:val="28"/>
          <w:szCs w:val="28"/>
          <w:lang w:val="uk-UA"/>
        </w:rPr>
      </w:pPr>
      <w:r w:rsidRPr="006E2E98">
        <w:rPr>
          <w:rFonts w:ascii="Times New Roman" w:hAnsi="Times New Roman"/>
          <w:sz w:val="28"/>
          <w:szCs w:val="28"/>
          <w:lang w:val="uk-UA"/>
        </w:rPr>
        <w:t xml:space="preserve">З січня поточного року зросте мінімальна заробітна плата з 3723 грн. до 4173грн., що в свою чергу призведе до збільшення сплати єдиного соціального внеску. </w:t>
      </w:r>
    </w:p>
    <w:p w:rsidR="00586560" w:rsidRPr="006E2E98" w:rsidRDefault="00586560" w:rsidP="006E2E98">
      <w:pPr>
        <w:pStyle w:val="NormalWeb"/>
        <w:widowControl w:val="0"/>
        <w:shd w:val="clear" w:color="auto" w:fill="FFFFFF"/>
        <w:spacing w:before="0" w:beforeAutospacing="0" w:after="0" w:afterAutospacing="0"/>
        <w:ind w:firstLine="708"/>
        <w:jc w:val="both"/>
        <w:rPr>
          <w:sz w:val="28"/>
          <w:szCs w:val="28"/>
          <w:lang w:val="uk-UA"/>
        </w:rPr>
      </w:pPr>
      <w:r w:rsidRPr="006E2E98">
        <w:rPr>
          <w:sz w:val="28"/>
          <w:szCs w:val="28"/>
          <w:lang w:val="uk-UA"/>
        </w:rPr>
        <w:t>Діяльність підприємства спрямована на забезпечення поетапного та якісного виконання пріоритетних завдань та заходів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 та активного залучення додаткових позабюджетних ресурсів.</w:t>
      </w:r>
    </w:p>
    <w:p w:rsidR="00586560" w:rsidRDefault="00586560" w:rsidP="006E2E98">
      <w:pPr>
        <w:spacing w:after="0"/>
        <w:ind w:firstLine="708"/>
        <w:rPr>
          <w:rFonts w:ascii="Times New Roman" w:hAnsi="Times New Roman"/>
          <w:sz w:val="28"/>
          <w:szCs w:val="28"/>
          <w:lang w:val="uk-UA"/>
        </w:rPr>
      </w:pPr>
    </w:p>
    <w:p w:rsidR="00586560" w:rsidRDefault="00586560" w:rsidP="006E2E98">
      <w:pPr>
        <w:spacing w:after="0"/>
        <w:ind w:firstLine="708"/>
        <w:rPr>
          <w:rFonts w:ascii="Times New Roman" w:hAnsi="Times New Roman"/>
          <w:sz w:val="28"/>
          <w:szCs w:val="28"/>
          <w:lang w:val="uk-UA"/>
        </w:rPr>
      </w:pPr>
    </w:p>
    <w:p w:rsidR="00586560" w:rsidRDefault="00586560" w:rsidP="006E2E98">
      <w:pPr>
        <w:spacing w:after="0"/>
        <w:ind w:firstLine="708"/>
        <w:rPr>
          <w:rFonts w:ascii="Times New Roman" w:hAnsi="Times New Roman"/>
          <w:sz w:val="28"/>
          <w:szCs w:val="28"/>
          <w:lang w:val="uk-UA"/>
        </w:rPr>
      </w:pPr>
    </w:p>
    <w:p w:rsidR="00586560" w:rsidRDefault="00586560" w:rsidP="006E2E98">
      <w:pPr>
        <w:spacing w:after="0"/>
        <w:ind w:firstLine="708"/>
        <w:rPr>
          <w:rFonts w:ascii="Times New Roman" w:hAnsi="Times New Roman"/>
          <w:sz w:val="28"/>
          <w:szCs w:val="28"/>
          <w:lang w:val="uk-UA"/>
        </w:rPr>
      </w:pPr>
    </w:p>
    <w:p w:rsidR="00586560" w:rsidRPr="006E2E98" w:rsidRDefault="00586560" w:rsidP="006E2E98">
      <w:pPr>
        <w:spacing w:after="0"/>
        <w:ind w:firstLine="708"/>
        <w:rPr>
          <w:rFonts w:ascii="Times New Roman" w:hAnsi="Times New Roman"/>
          <w:sz w:val="28"/>
          <w:szCs w:val="28"/>
          <w:lang w:val="uk-UA"/>
        </w:rPr>
      </w:pPr>
    </w:p>
    <w:p w:rsidR="00586560" w:rsidRPr="006E2E98" w:rsidRDefault="00586560" w:rsidP="003F2DA2">
      <w:pPr>
        <w:spacing w:after="0"/>
        <w:rPr>
          <w:rFonts w:ascii="Times New Roman" w:hAnsi="Times New Roman"/>
          <w:sz w:val="28"/>
          <w:szCs w:val="28"/>
          <w:lang w:val="uk-UA"/>
        </w:rPr>
      </w:pPr>
      <w:r w:rsidRPr="006E2E98">
        <w:rPr>
          <w:rFonts w:ascii="Times New Roman" w:hAnsi="Times New Roman"/>
          <w:sz w:val="28"/>
          <w:szCs w:val="28"/>
          <w:lang w:val="uk-UA"/>
        </w:rPr>
        <w:t>Директор</w:t>
      </w:r>
      <w:r w:rsidRPr="006E2E98">
        <w:rPr>
          <w:rFonts w:ascii="Times New Roman" w:hAnsi="Times New Roman"/>
          <w:sz w:val="28"/>
          <w:szCs w:val="28"/>
          <w:lang w:val="uk-UA"/>
        </w:rPr>
        <w:tab/>
      </w:r>
      <w:r w:rsidRPr="006E2E98">
        <w:rPr>
          <w:rFonts w:ascii="Times New Roman" w:hAnsi="Times New Roman"/>
          <w:sz w:val="28"/>
          <w:szCs w:val="28"/>
          <w:lang w:val="uk-UA"/>
        </w:rPr>
        <w:tab/>
      </w:r>
      <w:r w:rsidRPr="006E2E98">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6E2E98">
        <w:rPr>
          <w:rFonts w:ascii="Times New Roman" w:hAnsi="Times New Roman"/>
          <w:sz w:val="28"/>
          <w:szCs w:val="28"/>
          <w:lang w:val="uk-UA"/>
        </w:rPr>
        <w:tab/>
      </w:r>
      <w:r w:rsidRPr="006E2E98">
        <w:rPr>
          <w:rFonts w:ascii="Times New Roman" w:hAnsi="Times New Roman"/>
          <w:sz w:val="28"/>
          <w:szCs w:val="28"/>
          <w:lang w:val="uk-UA"/>
        </w:rPr>
        <w:tab/>
        <w:t xml:space="preserve">                            К.М.Кирилюк</w:t>
      </w:r>
    </w:p>
    <w:p w:rsidR="00586560" w:rsidRPr="006E2E98" w:rsidRDefault="00586560" w:rsidP="006E2E98">
      <w:pPr>
        <w:spacing w:after="0"/>
        <w:jc w:val="center"/>
        <w:rPr>
          <w:rFonts w:ascii="Times New Roman" w:hAnsi="Times New Roman"/>
          <w:b/>
          <w:sz w:val="28"/>
          <w:szCs w:val="28"/>
          <w:lang w:val="uk-UA"/>
        </w:rPr>
      </w:pPr>
    </w:p>
    <w:sectPr w:rsidR="00586560" w:rsidRPr="006E2E98" w:rsidSect="006E2E9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18128E"/>
    <w:rsid w:val="001E53DD"/>
    <w:rsid w:val="00380C5D"/>
    <w:rsid w:val="003F2DA2"/>
    <w:rsid w:val="00493C4D"/>
    <w:rsid w:val="004A7A84"/>
    <w:rsid w:val="004B20FE"/>
    <w:rsid w:val="00546D9E"/>
    <w:rsid w:val="005761E9"/>
    <w:rsid w:val="00586560"/>
    <w:rsid w:val="00593456"/>
    <w:rsid w:val="005C6A73"/>
    <w:rsid w:val="0068326F"/>
    <w:rsid w:val="006A6615"/>
    <w:rsid w:val="006C2AAC"/>
    <w:rsid w:val="006E2E98"/>
    <w:rsid w:val="00843F9B"/>
    <w:rsid w:val="00991E1C"/>
    <w:rsid w:val="00A80A21"/>
    <w:rsid w:val="00AE0AD9"/>
    <w:rsid w:val="00AF5FEA"/>
    <w:rsid w:val="00B60D1D"/>
    <w:rsid w:val="00C253DB"/>
    <w:rsid w:val="00C85B9C"/>
    <w:rsid w:val="00C86606"/>
    <w:rsid w:val="00CB669C"/>
    <w:rsid w:val="00D143B8"/>
    <w:rsid w:val="00E90C10"/>
    <w:rsid w:val="00EA5D9D"/>
    <w:rsid w:val="00EC489B"/>
    <w:rsid w:val="00FE0E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bC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8"/>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szCs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207422306">
      <w:marLeft w:val="0"/>
      <w:marRight w:val="0"/>
      <w:marTop w:val="0"/>
      <w:marBottom w:val="0"/>
      <w:divBdr>
        <w:top w:val="none" w:sz="0" w:space="0" w:color="auto"/>
        <w:left w:val="none" w:sz="0" w:space="0" w:color="auto"/>
        <w:bottom w:val="none" w:sz="0" w:space="0" w:color="auto"/>
        <w:right w:val="none" w:sz="0" w:space="0" w:color="auto"/>
      </w:divBdr>
    </w:div>
    <w:div w:id="207422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395</Words>
  <Characters>2256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Я С Н Ю В А Л Ь Н А    З А П И С К А</dc:title>
  <dc:subject/>
  <dc:creator>buhgalter</dc:creator>
  <cp:keywords/>
  <dc:description/>
  <cp:lastModifiedBy>Depviddil</cp:lastModifiedBy>
  <cp:revision>2</cp:revision>
  <cp:lastPrinted>2018-11-15T12:43:00Z</cp:lastPrinted>
  <dcterms:created xsi:type="dcterms:W3CDTF">2018-11-15T12:43:00Z</dcterms:created>
  <dcterms:modified xsi:type="dcterms:W3CDTF">2018-11-15T12:43:00Z</dcterms:modified>
</cp:coreProperties>
</file>