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6FC" w:rsidRPr="00F73F2E" w:rsidRDefault="007156FC" w:rsidP="00531E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73F2E">
        <w:rPr>
          <w:rFonts w:ascii="Times New Roman" w:hAnsi="Times New Roman"/>
          <w:b/>
          <w:sz w:val="28"/>
          <w:szCs w:val="28"/>
          <w:lang w:val="uk-UA"/>
        </w:rPr>
        <w:t>Пояснювальна  записка до змін</w:t>
      </w:r>
      <w:r>
        <w:rPr>
          <w:rFonts w:ascii="Times New Roman" w:hAnsi="Times New Roman"/>
          <w:b/>
          <w:sz w:val="28"/>
          <w:szCs w:val="28"/>
          <w:lang w:val="uk-UA"/>
        </w:rPr>
        <w:t>еного</w:t>
      </w:r>
    </w:p>
    <w:p w:rsidR="007156FC" w:rsidRDefault="007156FC" w:rsidP="00531E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73F2E">
        <w:rPr>
          <w:rFonts w:ascii="Times New Roman" w:hAnsi="Times New Roman"/>
          <w:b/>
          <w:sz w:val="28"/>
          <w:szCs w:val="28"/>
          <w:lang w:val="uk-UA"/>
        </w:rPr>
        <w:t xml:space="preserve"> фінансового плану  </w:t>
      </w:r>
      <w:r>
        <w:rPr>
          <w:rFonts w:ascii="Times New Roman" w:hAnsi="Times New Roman"/>
          <w:b/>
          <w:sz w:val="28"/>
          <w:szCs w:val="28"/>
        </w:rPr>
        <w:t>комунального некомерційн</w:t>
      </w:r>
      <w:r>
        <w:rPr>
          <w:rFonts w:ascii="Times New Roman" w:hAnsi="Times New Roman"/>
          <w:b/>
          <w:sz w:val="28"/>
          <w:szCs w:val="28"/>
          <w:lang w:val="uk-UA"/>
        </w:rPr>
        <w:t>ого</w:t>
      </w:r>
      <w:r>
        <w:rPr>
          <w:rFonts w:ascii="Times New Roman" w:hAnsi="Times New Roman"/>
          <w:b/>
          <w:sz w:val="28"/>
          <w:szCs w:val="28"/>
        </w:rPr>
        <w:t xml:space="preserve"> підприємства</w:t>
      </w:r>
      <w:r w:rsidRPr="00F73F2E">
        <w:rPr>
          <w:rFonts w:ascii="Times New Roman" w:hAnsi="Times New Roman"/>
          <w:b/>
          <w:sz w:val="28"/>
          <w:szCs w:val="28"/>
        </w:rPr>
        <w:t xml:space="preserve"> Нетішинської міської ради «Спеціалізована медико – санітарна частина м.Нетішин» </w:t>
      </w:r>
      <w:r w:rsidRPr="00F73F2E">
        <w:rPr>
          <w:rFonts w:ascii="Times New Roman" w:hAnsi="Times New Roman"/>
          <w:b/>
          <w:sz w:val="28"/>
          <w:szCs w:val="28"/>
          <w:lang w:val="uk-UA"/>
        </w:rPr>
        <w:t xml:space="preserve"> на  2020р.</w:t>
      </w:r>
    </w:p>
    <w:p w:rsidR="007156FC" w:rsidRDefault="007156FC" w:rsidP="00FB2F1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156FC" w:rsidRDefault="007156FC" w:rsidP="00F73F2E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 зв</w:t>
      </w:r>
      <w:r w:rsidRPr="00F73F2E">
        <w:rPr>
          <w:rFonts w:ascii="Times New Roman" w:hAnsi="Times New Roman"/>
          <w:sz w:val="24"/>
          <w:szCs w:val="24"/>
          <w:lang w:val="uk-UA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язку з підписанням договору з Національною службою здоров</w:t>
      </w:r>
      <w:r w:rsidRPr="00FB2F1B">
        <w:rPr>
          <w:rFonts w:ascii="Times New Roman" w:hAnsi="Times New Roman"/>
          <w:sz w:val="24"/>
          <w:szCs w:val="24"/>
          <w:lang w:val="uk-UA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 xml:space="preserve">я України «Про медичне обслуговування населення за програмою медичних гарантій», а саме договору по пакету № 31 «Стаціонарна допомога пацієнтам з гострою респіраторною хворобою </w:t>
      </w:r>
      <w:r>
        <w:rPr>
          <w:rFonts w:ascii="Times New Roman" w:hAnsi="Times New Roman"/>
          <w:sz w:val="24"/>
          <w:szCs w:val="24"/>
          <w:lang w:val="en-US"/>
        </w:rPr>
        <w:t>COVID</w:t>
      </w:r>
      <w:r>
        <w:rPr>
          <w:rFonts w:ascii="Times New Roman" w:hAnsi="Times New Roman"/>
          <w:sz w:val="24"/>
          <w:szCs w:val="24"/>
          <w:lang w:val="uk-UA"/>
        </w:rPr>
        <w:t xml:space="preserve">-19, спричиненою коронавірусом </w:t>
      </w:r>
      <w:r>
        <w:rPr>
          <w:rFonts w:ascii="Times New Roman" w:hAnsi="Times New Roman"/>
          <w:sz w:val="24"/>
          <w:szCs w:val="24"/>
          <w:lang w:val="en-US"/>
        </w:rPr>
        <w:t>SARS</w:t>
      </w:r>
      <w:r w:rsidRPr="00D33325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CoV</w:t>
      </w:r>
      <w:r>
        <w:rPr>
          <w:rFonts w:ascii="Times New Roman" w:hAnsi="Times New Roman"/>
          <w:sz w:val="24"/>
          <w:szCs w:val="24"/>
          <w:lang w:val="uk-UA"/>
        </w:rPr>
        <w:t>-2», строк дії договору вересень-листопад 2020 року</w:t>
      </w:r>
      <w:r w:rsidRPr="00A91AD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планується отримати кошти від НСЗУ в сумі  9 000,0 тис грн, та очікуванням договору по пакету № 33 «Перехідне фінансування забезпечення комплексного надання медичних послуг закладами ОЗ, умови яких застосовуються з 01.09 2020 року (а саме, доплати медичним та немедичним працівникам на виконання Постанови  КМУ № 610 від 19.06.2020 року та Наказу МОЗ № 2021 від 03.09.2020 року</w:t>
      </w:r>
      <w:r w:rsidRPr="00F73F2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планується отримати кошти  у сумі  4 000,0 тис грн.</w:t>
      </w:r>
    </w:p>
    <w:p w:rsidR="007156FC" w:rsidRDefault="007156FC" w:rsidP="00F73F2E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Окрім цього збільшилась сума надходжень по договору «Про медичне обслуговування населення за програмою медичних гарантій» № 0805-Е420-Р000 на суму 1 500,00 тис грн.</w:t>
      </w:r>
    </w:p>
    <w:p w:rsidR="007156FC" w:rsidRDefault="007156FC" w:rsidP="00F73F2E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156FC" w:rsidRDefault="007156FC" w:rsidP="00F73F2E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Враховуючи вищевказане, комунальне некомерційне підприємство Нетішинської міської ради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«СМСЧ м.Нетішин»</w:t>
      </w:r>
      <w:r>
        <w:rPr>
          <w:rFonts w:ascii="Times New Roman" w:hAnsi="Times New Roman"/>
          <w:sz w:val="24"/>
          <w:szCs w:val="24"/>
          <w:lang w:val="uk-UA"/>
        </w:rPr>
        <w:t xml:space="preserve"> вносить зміни до фінансового плану підприємства на 2020 рік.</w:t>
      </w:r>
    </w:p>
    <w:p w:rsidR="007156FC" w:rsidRDefault="007156FC" w:rsidP="00FB2F1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156FC" w:rsidRPr="00FB2F1B" w:rsidRDefault="007156FC" w:rsidP="00FB2F1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156FC" w:rsidRPr="002B07A8" w:rsidRDefault="007156FC" w:rsidP="00FB2F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 xml:space="preserve"> Діяльність КНП НМР «СМСЧ м.Нетішин» здійснює на  підставі  Статуту,  що затверджений  рішенням сорок дев’ятої (позачергової)</w:t>
      </w:r>
      <w:r w:rsidRPr="002B07A8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2B07A8">
        <w:rPr>
          <w:rFonts w:ascii="Times New Roman" w:hAnsi="Times New Roman"/>
          <w:sz w:val="24"/>
          <w:szCs w:val="24"/>
          <w:lang w:val="uk-UA"/>
        </w:rPr>
        <w:t>сесії Нетішинської міської ради VII скликання 28.12.2018р. №49/3434. Підприємство створене на базі майна територіальної громади міста  Нетішин.</w:t>
      </w:r>
    </w:p>
    <w:p w:rsidR="007156FC" w:rsidRPr="002B07A8" w:rsidRDefault="007156FC" w:rsidP="00392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>Види економічної діяльності  згідно КВЕД:</w:t>
      </w:r>
    </w:p>
    <w:p w:rsidR="007156FC" w:rsidRPr="002B07A8" w:rsidRDefault="007156FC" w:rsidP="00392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>86.10 Діяльність лікарняних закладів; 86.22 Спеціалізована медична практика;                  86.23 Стоматологічна практика.</w:t>
      </w:r>
    </w:p>
    <w:p w:rsidR="007156FC" w:rsidRPr="002B07A8" w:rsidRDefault="007156FC" w:rsidP="00392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156FC" w:rsidRDefault="007156FC" w:rsidP="00392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 xml:space="preserve">Наданий на затвердження проект </w:t>
      </w:r>
      <w:r>
        <w:rPr>
          <w:rFonts w:ascii="Times New Roman" w:hAnsi="Times New Roman"/>
          <w:sz w:val="24"/>
          <w:szCs w:val="24"/>
          <w:lang w:val="uk-UA"/>
        </w:rPr>
        <w:t xml:space="preserve">зміненого </w:t>
      </w:r>
      <w:r w:rsidRPr="002B07A8">
        <w:rPr>
          <w:rFonts w:ascii="Times New Roman" w:hAnsi="Times New Roman"/>
          <w:sz w:val="24"/>
          <w:szCs w:val="24"/>
          <w:lang w:val="uk-UA"/>
        </w:rPr>
        <w:t>фінансового плану  КНП НМР «СМСЧ м.Нетішин» сформовано на  базі прогнозних розрахунків, фактичних  даних 2019</w:t>
      </w:r>
      <w:r>
        <w:rPr>
          <w:rFonts w:ascii="Times New Roman" w:hAnsi="Times New Roman"/>
          <w:sz w:val="24"/>
          <w:szCs w:val="24"/>
          <w:lang w:val="uk-UA"/>
        </w:rPr>
        <w:t xml:space="preserve">р. та  очікуваних показників 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2020</w:t>
      </w:r>
      <w:r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Pr="002B07A8">
        <w:rPr>
          <w:rFonts w:ascii="Times New Roman" w:hAnsi="Times New Roman"/>
          <w:sz w:val="24"/>
          <w:szCs w:val="24"/>
          <w:lang w:val="uk-UA"/>
        </w:rPr>
        <w:t>, нормативних документів, діючих та прогнозних розцінок  на  виконання робіт(послуг), матеріалів, енергоносіїв,  рівня інфляції, тощо)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7156FC" w:rsidRPr="002B07A8" w:rsidRDefault="007156FC" w:rsidP="00392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156FC" w:rsidRDefault="007156FC" w:rsidP="007E7C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 проведені розрахунків заробітної плати по підприємству враховане підняття мінімальної заробітної плати на 2020 рік у місячному розмірі 4 723,00 грн. Розмір посадового окладу працівника І тарифного розряду Єдиної тарифної сітки збільшився з 1 921,00 грн до 2102,00 грн в порівнянні з 2019 роком, а також  враховане підняття мінімальної заробітної плати з вересня 2020 року у місячному розмірі 5 000,00 грн. Розмір посадового окладу працівника                       І тарифного розряду Єдиної тарифної сітки збільшився з 2 102,00 грн до 2 225,00 грн в порівнянні з січнем-серпнем 2020 року.</w:t>
      </w:r>
    </w:p>
    <w:p w:rsidR="007156FC" w:rsidRDefault="007156FC" w:rsidP="007E7C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156FC" w:rsidRPr="002B07A8" w:rsidRDefault="007156FC" w:rsidP="003926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>У фінансовому  плані  на  2020</w:t>
      </w:r>
      <w:r>
        <w:rPr>
          <w:rFonts w:ascii="Times New Roman" w:hAnsi="Times New Roman"/>
          <w:sz w:val="24"/>
          <w:szCs w:val="24"/>
          <w:lang w:val="uk-UA"/>
        </w:rPr>
        <w:t xml:space="preserve"> рік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заплановано отримати дохід  від реалізації продукції (товарів, робіт, послуг)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3 452,00</w:t>
      </w:r>
      <w:r>
        <w:rPr>
          <w:rFonts w:ascii="Times New Roman" w:hAnsi="Times New Roman"/>
          <w:sz w:val="24"/>
          <w:szCs w:val="24"/>
          <w:lang w:val="uk-UA"/>
        </w:rPr>
        <w:t xml:space="preserve"> тис.грн</w:t>
      </w:r>
      <w:r w:rsidRPr="002B07A8">
        <w:rPr>
          <w:rFonts w:ascii="Times New Roman" w:hAnsi="Times New Roman"/>
          <w:sz w:val="24"/>
          <w:szCs w:val="24"/>
          <w:lang w:val="uk-UA"/>
        </w:rPr>
        <w:t>, в т.ч:</w:t>
      </w:r>
    </w:p>
    <w:p w:rsidR="007156FC" w:rsidRPr="002B07A8" w:rsidRDefault="007156FC" w:rsidP="003926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>- кошти отримані від плати за послуги (медогляди)                            -   3 183,00 тис. грн.</w:t>
      </w:r>
    </w:p>
    <w:p w:rsidR="007156FC" w:rsidRPr="002B07A8" w:rsidRDefault="007156FC" w:rsidP="003926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>-</w:t>
      </w:r>
      <w:r w:rsidRPr="002B07A8">
        <w:rPr>
          <w:rFonts w:ascii="Times New Roman" w:hAnsi="Times New Roman"/>
          <w:lang w:val="uk-UA"/>
        </w:rPr>
        <w:t xml:space="preserve"> </w:t>
      </w:r>
      <w:r w:rsidRPr="002B07A8">
        <w:rPr>
          <w:rFonts w:ascii="Times New Roman" w:hAnsi="Times New Roman"/>
          <w:sz w:val="24"/>
          <w:szCs w:val="24"/>
          <w:lang w:val="uk-UA"/>
        </w:rPr>
        <w:t>кошти отримані від оренди майна                                                       -      261,00 тис.грн.</w:t>
      </w:r>
    </w:p>
    <w:p w:rsidR="007156FC" w:rsidRPr="002B07A8" w:rsidRDefault="007156FC" w:rsidP="003926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>- кошти отримані від реалізації майна                                                   -          8,00 тис.грн.</w:t>
      </w:r>
    </w:p>
    <w:p w:rsidR="007156FC" w:rsidRDefault="007156FC" w:rsidP="00256A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 xml:space="preserve">інші доходи з місцевого бюджету, рядок 1150 ( основної таблиці)  на суму </w:t>
      </w:r>
      <w:r>
        <w:rPr>
          <w:rFonts w:ascii="Times New Roman" w:hAnsi="Times New Roman"/>
          <w:sz w:val="24"/>
          <w:szCs w:val="24"/>
          <w:lang w:val="uk-UA"/>
        </w:rPr>
        <w:t>55 865,53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тис. грн., а саме: </w:t>
      </w:r>
    </w:p>
    <w:p w:rsidR="007156FC" w:rsidRPr="0017276B" w:rsidRDefault="007156FC" w:rsidP="0017276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7 291,1 тис.грн дохід з місцевого бюджету (медична субвенція);</w:t>
      </w:r>
    </w:p>
    <w:p w:rsidR="007156FC" w:rsidRPr="002B07A8" w:rsidRDefault="007156FC" w:rsidP="002B07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34 158,12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тис.грн. фінансування з місцевого бюджету по Програмі "Поетапного покращення надання медичної допомоги населенню міста Нетішина та розвитку галузі охорони здоров'я на 2017-2020 роки";</w:t>
      </w:r>
    </w:p>
    <w:p w:rsidR="007156FC" w:rsidRPr="002B07A8" w:rsidRDefault="007156FC" w:rsidP="002B07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 xml:space="preserve">1 300,00 дохід з місцевого бюджету за  цільовими програмами (інсулін). </w:t>
      </w:r>
    </w:p>
    <w:p w:rsidR="007156FC" w:rsidRPr="002B07A8" w:rsidRDefault="007156FC" w:rsidP="002B07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>55,00 тис грн. дохід з місцевого бюджету (на заходи оздоровлення для дітей)</w:t>
      </w:r>
    </w:p>
    <w:p w:rsidR="007156FC" w:rsidRPr="002B07A8" w:rsidRDefault="007156FC" w:rsidP="002B07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11</w:t>
      </w:r>
      <w:r w:rsidRPr="002B07A8">
        <w:rPr>
          <w:rFonts w:ascii="Times New Roman" w:hAnsi="Times New Roman"/>
          <w:sz w:val="24"/>
          <w:szCs w:val="24"/>
          <w:lang w:val="uk-UA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2B07A8">
        <w:rPr>
          <w:rFonts w:ascii="Times New Roman" w:hAnsi="Times New Roman"/>
          <w:sz w:val="24"/>
          <w:szCs w:val="24"/>
          <w:lang w:val="uk-UA"/>
        </w:rPr>
        <w:t>00,00 фінансування з місцевого бюджету</w:t>
      </w:r>
      <w:r w:rsidRPr="002B07A8">
        <w:rPr>
          <w:rFonts w:ascii="Times New Roman" w:hAnsi="Times New Roman"/>
          <w:lang w:val="uk-UA"/>
        </w:rPr>
        <w:t xml:space="preserve"> </w:t>
      </w:r>
      <w:r w:rsidRPr="002B07A8">
        <w:rPr>
          <w:rFonts w:ascii="Times New Roman" w:hAnsi="Times New Roman"/>
          <w:sz w:val="24"/>
          <w:szCs w:val="24"/>
          <w:lang w:val="uk-UA"/>
        </w:rPr>
        <w:t>на придбання обладнання і предметів довгострокового користування;</w:t>
      </w:r>
    </w:p>
    <w:p w:rsidR="007156FC" w:rsidRPr="002B07A8" w:rsidRDefault="007156FC" w:rsidP="002B07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>32,0 тис. грн. дохід від депозитних коштів на рахунках в банках;</w:t>
      </w:r>
    </w:p>
    <w:p w:rsidR="007156FC" w:rsidRDefault="007156FC" w:rsidP="00FB2F1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>1 443,60 тис. грн. та 82,71 тис. грн. (з суми придбання предметів довгострокового користування) визнаний  дохід від цільового фінансування капітальних інвестицій, пропорційно сумі нарахованої амортизації п.18 П БО  15 «Дохід</w:t>
      </w:r>
      <w:r>
        <w:rPr>
          <w:rFonts w:ascii="Times New Roman" w:hAnsi="Times New Roman"/>
          <w:sz w:val="24"/>
          <w:szCs w:val="24"/>
          <w:lang w:val="uk-UA"/>
        </w:rPr>
        <w:t>».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156FC" w:rsidRPr="00FB2F1B" w:rsidRDefault="007156FC" w:rsidP="00FB2F1B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156FC" w:rsidRPr="00FB2F1B" w:rsidRDefault="007156FC" w:rsidP="00FB2F1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FB2F1B">
        <w:rPr>
          <w:rFonts w:ascii="Times New Roman" w:hAnsi="Times New Roman"/>
          <w:sz w:val="24"/>
          <w:szCs w:val="24"/>
          <w:lang w:val="uk-UA"/>
        </w:rPr>
        <w:t>Інші операційні доходи</w:t>
      </w:r>
      <w:r>
        <w:rPr>
          <w:rFonts w:ascii="Times New Roman" w:hAnsi="Times New Roman"/>
          <w:sz w:val="24"/>
          <w:szCs w:val="24"/>
          <w:lang w:val="uk-UA"/>
        </w:rPr>
        <w:t>: 41 247,8</w:t>
      </w:r>
      <w:r w:rsidRPr="00FB2F1B">
        <w:rPr>
          <w:rFonts w:ascii="Times New Roman" w:hAnsi="Times New Roman"/>
          <w:sz w:val="24"/>
          <w:szCs w:val="24"/>
          <w:lang w:val="uk-UA"/>
        </w:rPr>
        <w:t xml:space="preserve"> тис. грн дохід по </w:t>
      </w:r>
      <w:r>
        <w:rPr>
          <w:rFonts w:ascii="Times New Roman" w:hAnsi="Times New Roman"/>
          <w:sz w:val="24"/>
          <w:szCs w:val="24"/>
          <w:lang w:val="uk-UA"/>
        </w:rPr>
        <w:t>договорах</w:t>
      </w:r>
      <w:r w:rsidRPr="00FB2F1B">
        <w:rPr>
          <w:rFonts w:ascii="Times New Roman" w:hAnsi="Times New Roman"/>
          <w:sz w:val="24"/>
          <w:szCs w:val="24"/>
          <w:lang w:val="uk-UA"/>
        </w:rPr>
        <w:t xml:space="preserve"> з НСЗУ  (код рядка 1001 основної таблиці).</w:t>
      </w:r>
    </w:p>
    <w:p w:rsidR="007156FC" w:rsidRPr="002B07A8" w:rsidRDefault="007156FC" w:rsidP="00256A3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7156FC" w:rsidRPr="002B07A8" w:rsidRDefault="007156FC" w:rsidP="002C380E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2B07A8">
        <w:rPr>
          <w:rFonts w:ascii="Times New Roman" w:hAnsi="Times New Roman"/>
          <w:b/>
          <w:sz w:val="26"/>
          <w:szCs w:val="26"/>
          <w:lang w:val="uk-UA"/>
        </w:rPr>
        <w:t>Витратна частина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зміненого</w:t>
      </w:r>
      <w:r w:rsidRPr="002B07A8">
        <w:rPr>
          <w:rFonts w:ascii="Times New Roman" w:hAnsi="Times New Roman"/>
          <w:b/>
          <w:sz w:val="26"/>
          <w:szCs w:val="26"/>
          <w:lang w:val="uk-UA"/>
        </w:rPr>
        <w:t xml:space="preserve"> фінансового плану на 2020 рік:</w:t>
      </w:r>
    </w:p>
    <w:p w:rsidR="007156FC" w:rsidRPr="002B07A8" w:rsidRDefault="007156FC" w:rsidP="00862366">
      <w:pPr>
        <w:tabs>
          <w:tab w:val="left" w:pos="825"/>
        </w:tabs>
        <w:rPr>
          <w:rFonts w:ascii="Times New Roman" w:hAnsi="Times New Roman"/>
          <w:b/>
          <w:sz w:val="26"/>
          <w:szCs w:val="26"/>
          <w:lang w:val="uk-UA"/>
        </w:rPr>
      </w:pPr>
      <w:r w:rsidRPr="002B07A8">
        <w:rPr>
          <w:rFonts w:ascii="Times New Roman" w:hAnsi="Times New Roman"/>
          <w:b/>
          <w:sz w:val="26"/>
          <w:szCs w:val="26"/>
          <w:lang w:val="uk-UA"/>
        </w:rPr>
        <w:tab/>
      </w:r>
      <w:r w:rsidRPr="002B07A8">
        <w:rPr>
          <w:rFonts w:ascii="Times New Roman" w:hAnsi="Times New Roman"/>
          <w:sz w:val="26"/>
          <w:szCs w:val="26"/>
          <w:lang w:val="uk-UA"/>
        </w:rPr>
        <w:t xml:space="preserve">Собівартість наданих послуг, рядок 1010 ( основної таблиці)  становить сума </w:t>
      </w:r>
      <w:r w:rsidRPr="002B07A8">
        <w:rPr>
          <w:rFonts w:ascii="Times New Roman" w:hAnsi="Times New Roman"/>
          <w:b/>
          <w:sz w:val="26"/>
          <w:szCs w:val="26"/>
          <w:lang w:val="uk-UA"/>
        </w:rPr>
        <w:t>3 452,00</w:t>
      </w:r>
      <w:r w:rsidRPr="002B07A8">
        <w:rPr>
          <w:rFonts w:ascii="Times New Roman" w:hAnsi="Times New Roman"/>
          <w:sz w:val="26"/>
          <w:szCs w:val="26"/>
          <w:lang w:val="uk-UA"/>
        </w:rPr>
        <w:t xml:space="preserve"> тис.грн.</w:t>
      </w:r>
    </w:p>
    <w:p w:rsidR="007156FC" w:rsidRPr="002B07A8" w:rsidRDefault="007156FC" w:rsidP="002C380E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2B07A8">
        <w:rPr>
          <w:rFonts w:ascii="Times New Roman" w:hAnsi="Times New Roman"/>
          <w:b/>
          <w:sz w:val="26"/>
          <w:szCs w:val="26"/>
          <w:lang w:val="uk-UA"/>
        </w:rPr>
        <w:t>До адміністративних витрат ( код рядка 1030) включено витрати: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7087"/>
        <w:gridCol w:w="1559"/>
      </w:tblGrid>
      <w:tr w:rsidR="007156FC" w:rsidRPr="004901FF" w:rsidTr="004901FF">
        <w:tc>
          <w:tcPr>
            <w:tcW w:w="988" w:type="dxa"/>
            <w:vAlign w:val="center"/>
          </w:tcPr>
          <w:p w:rsidR="007156FC" w:rsidRPr="004901FF" w:rsidRDefault="007156FC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7087" w:type="dxa"/>
            <w:vAlign w:val="center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Стаття    витрат</w:t>
            </w:r>
          </w:p>
        </w:tc>
        <w:tc>
          <w:tcPr>
            <w:tcW w:w="1559" w:type="dxa"/>
            <w:vAlign w:val="center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План </w:t>
            </w:r>
          </w:p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2020рік, тис.грн.</w:t>
            </w:r>
          </w:p>
        </w:tc>
      </w:tr>
      <w:tr w:rsidR="007156FC" w:rsidRPr="004901FF" w:rsidTr="004901FF">
        <w:trPr>
          <w:trHeight w:val="279"/>
        </w:trPr>
        <w:tc>
          <w:tcPr>
            <w:tcW w:w="988" w:type="dxa"/>
            <w:vAlign w:val="center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7" w:type="dxa"/>
          </w:tcPr>
          <w:p w:rsidR="007156FC" w:rsidRPr="004901FF" w:rsidRDefault="007156FC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витрати, пов'язані з використанням власних службових автомобілів</w:t>
            </w:r>
          </w:p>
        </w:tc>
        <w:tc>
          <w:tcPr>
            <w:tcW w:w="1559" w:type="dxa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40,00</w:t>
            </w:r>
          </w:p>
        </w:tc>
      </w:tr>
      <w:tr w:rsidR="007156FC" w:rsidRPr="004901FF" w:rsidTr="004901FF">
        <w:tc>
          <w:tcPr>
            <w:tcW w:w="988" w:type="dxa"/>
            <w:vAlign w:val="center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7" w:type="dxa"/>
            <w:vAlign w:val="center"/>
          </w:tcPr>
          <w:p w:rsidR="007156FC" w:rsidRPr="004901FF" w:rsidRDefault="007156FC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витрати на службові відрядження</w:t>
            </w:r>
          </w:p>
        </w:tc>
        <w:tc>
          <w:tcPr>
            <w:tcW w:w="1559" w:type="dxa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30,00</w:t>
            </w:r>
          </w:p>
        </w:tc>
      </w:tr>
      <w:tr w:rsidR="007156FC" w:rsidRPr="004901FF" w:rsidTr="004901FF">
        <w:tc>
          <w:tcPr>
            <w:tcW w:w="988" w:type="dxa"/>
            <w:vAlign w:val="center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7" w:type="dxa"/>
            <w:tcBorders>
              <w:top w:val="nil"/>
            </w:tcBorders>
            <w:vAlign w:val="center"/>
          </w:tcPr>
          <w:p w:rsidR="007156FC" w:rsidRPr="004901FF" w:rsidRDefault="007156FC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витрати на зв’язок</w:t>
            </w:r>
          </w:p>
        </w:tc>
        <w:tc>
          <w:tcPr>
            <w:tcW w:w="1559" w:type="dxa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130,35</w:t>
            </w:r>
          </w:p>
        </w:tc>
      </w:tr>
      <w:tr w:rsidR="007156FC" w:rsidRPr="004901FF" w:rsidTr="004901FF">
        <w:tc>
          <w:tcPr>
            <w:tcW w:w="988" w:type="dxa"/>
            <w:vAlign w:val="center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7" w:type="dxa"/>
            <w:tcBorders>
              <w:top w:val="nil"/>
            </w:tcBorders>
            <w:vAlign w:val="center"/>
          </w:tcPr>
          <w:p w:rsidR="007156FC" w:rsidRPr="004901FF" w:rsidRDefault="007156FC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559" w:type="dxa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5 950,00</w:t>
            </w:r>
          </w:p>
        </w:tc>
      </w:tr>
      <w:tr w:rsidR="007156FC" w:rsidRPr="004901FF" w:rsidTr="004901FF">
        <w:tc>
          <w:tcPr>
            <w:tcW w:w="988" w:type="dxa"/>
            <w:vAlign w:val="center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87" w:type="dxa"/>
            <w:tcBorders>
              <w:top w:val="nil"/>
            </w:tcBorders>
            <w:vAlign w:val="center"/>
          </w:tcPr>
          <w:p w:rsidR="007156FC" w:rsidRPr="004901FF" w:rsidRDefault="007156FC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559" w:type="dxa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1 287,07</w:t>
            </w:r>
          </w:p>
        </w:tc>
      </w:tr>
      <w:tr w:rsidR="007156FC" w:rsidRPr="004901FF" w:rsidTr="004901FF">
        <w:tc>
          <w:tcPr>
            <w:tcW w:w="988" w:type="dxa"/>
            <w:vAlign w:val="center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87" w:type="dxa"/>
            <w:vAlign w:val="center"/>
          </w:tcPr>
          <w:p w:rsidR="007156FC" w:rsidRPr="004901FF" w:rsidRDefault="007156FC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амортизація основних засобів і нематеріальних активів</w:t>
            </w:r>
            <w:r w:rsidRPr="004901F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/>
              </w:rPr>
              <w:t xml:space="preserve"> </w:t>
            </w:r>
            <w:r w:rsidRPr="004901F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загальногосподарського призначення</w:t>
            </w:r>
          </w:p>
        </w:tc>
        <w:tc>
          <w:tcPr>
            <w:tcW w:w="1559" w:type="dxa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1 443,60</w:t>
            </w:r>
          </w:p>
        </w:tc>
      </w:tr>
      <w:tr w:rsidR="007156FC" w:rsidRPr="004901FF" w:rsidTr="004901FF">
        <w:tc>
          <w:tcPr>
            <w:tcW w:w="988" w:type="dxa"/>
            <w:vAlign w:val="center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87" w:type="dxa"/>
            <w:tcBorders>
              <w:top w:val="nil"/>
            </w:tcBorders>
            <w:vAlign w:val="center"/>
          </w:tcPr>
          <w:p w:rsidR="007156FC" w:rsidRPr="004901FF" w:rsidRDefault="007156FC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амортизація основних засобів і нематеріальних активів</w:t>
            </w:r>
            <w:r w:rsidRPr="004901FF"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  <w:t xml:space="preserve"> </w:t>
            </w:r>
            <w:r w:rsidRPr="004901F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загальногосподарського призначення (суми придбання предметів довгострокового користування)</w:t>
            </w:r>
          </w:p>
        </w:tc>
        <w:tc>
          <w:tcPr>
            <w:tcW w:w="1559" w:type="dxa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82,71</w:t>
            </w:r>
          </w:p>
        </w:tc>
      </w:tr>
      <w:tr w:rsidR="007156FC" w:rsidRPr="004901FF" w:rsidTr="004901FF">
        <w:tc>
          <w:tcPr>
            <w:tcW w:w="988" w:type="dxa"/>
            <w:vAlign w:val="center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87" w:type="dxa"/>
          </w:tcPr>
          <w:p w:rsidR="007156FC" w:rsidRPr="004901FF" w:rsidRDefault="007156FC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юридичні послуги</w:t>
            </w:r>
          </w:p>
        </w:tc>
        <w:tc>
          <w:tcPr>
            <w:tcW w:w="1559" w:type="dxa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15,00</w:t>
            </w:r>
          </w:p>
        </w:tc>
      </w:tr>
      <w:tr w:rsidR="007156FC" w:rsidRPr="004901FF" w:rsidTr="004901FF">
        <w:tc>
          <w:tcPr>
            <w:tcW w:w="988" w:type="dxa"/>
            <w:vAlign w:val="center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87" w:type="dxa"/>
            <w:vAlign w:val="center"/>
          </w:tcPr>
          <w:p w:rsidR="007156FC" w:rsidRPr="004901FF" w:rsidRDefault="007156FC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оплата послуг (крім комунальних), а саме: послуги з охорони, видавничі, банківські, поштові послуги</w:t>
            </w:r>
          </w:p>
        </w:tc>
        <w:tc>
          <w:tcPr>
            <w:tcW w:w="1559" w:type="dxa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22,80</w:t>
            </w:r>
          </w:p>
        </w:tc>
      </w:tr>
      <w:tr w:rsidR="007156FC" w:rsidRPr="004901FF" w:rsidTr="004901FF">
        <w:tc>
          <w:tcPr>
            <w:tcW w:w="988" w:type="dxa"/>
            <w:vAlign w:val="center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087" w:type="dxa"/>
            <w:tcBorders>
              <w:top w:val="nil"/>
              <w:left w:val="single" w:sz="8" w:space="0" w:color="auto"/>
            </w:tcBorders>
            <w:vAlign w:val="center"/>
          </w:tcPr>
          <w:p w:rsidR="007156FC" w:rsidRPr="004901FF" w:rsidRDefault="007156FC" w:rsidP="004901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витрати на оплату послуг в т.ч. (встановлення та  обслуговування  програми)</w:t>
            </w:r>
          </w:p>
        </w:tc>
        <w:tc>
          <w:tcPr>
            <w:tcW w:w="1559" w:type="dxa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26,00</w:t>
            </w:r>
          </w:p>
        </w:tc>
      </w:tr>
      <w:tr w:rsidR="007156FC" w:rsidRPr="004901FF" w:rsidTr="004901FF">
        <w:tc>
          <w:tcPr>
            <w:tcW w:w="988" w:type="dxa"/>
            <w:vAlign w:val="center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087" w:type="dxa"/>
            <w:tcBorders>
              <w:top w:val="nil"/>
            </w:tcBorders>
            <w:vAlign w:val="center"/>
          </w:tcPr>
          <w:p w:rsidR="007156FC" w:rsidRPr="004901FF" w:rsidRDefault="007156FC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прокат пасажирських транспортних засобів (перевезення персоналу)</w:t>
            </w:r>
          </w:p>
        </w:tc>
        <w:tc>
          <w:tcPr>
            <w:tcW w:w="1559" w:type="dxa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5,00</w:t>
            </w:r>
          </w:p>
        </w:tc>
      </w:tr>
      <w:tr w:rsidR="007156FC" w:rsidRPr="004901FF" w:rsidTr="004901FF">
        <w:tc>
          <w:tcPr>
            <w:tcW w:w="988" w:type="dxa"/>
            <w:vAlign w:val="center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087" w:type="dxa"/>
            <w:tcBorders>
              <w:top w:val="nil"/>
            </w:tcBorders>
            <w:vAlign w:val="center"/>
          </w:tcPr>
          <w:p w:rsidR="007156FC" w:rsidRPr="004901FF" w:rsidRDefault="007156FC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ремонт комп'ютерної техніки (в т.ч. заправка картриджів)</w:t>
            </w:r>
          </w:p>
        </w:tc>
        <w:tc>
          <w:tcPr>
            <w:tcW w:w="1559" w:type="dxa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25,60</w:t>
            </w:r>
          </w:p>
        </w:tc>
      </w:tr>
      <w:tr w:rsidR="007156FC" w:rsidRPr="004901FF" w:rsidTr="004901FF">
        <w:tc>
          <w:tcPr>
            <w:tcW w:w="988" w:type="dxa"/>
            <w:vAlign w:val="center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087" w:type="dxa"/>
            <w:tcBorders>
              <w:top w:val="nil"/>
            </w:tcBorders>
            <w:vAlign w:val="center"/>
          </w:tcPr>
          <w:p w:rsidR="007156FC" w:rsidRPr="004901FF" w:rsidRDefault="007156FC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програмне забезпечення, електронні підписи</w:t>
            </w:r>
          </w:p>
        </w:tc>
        <w:tc>
          <w:tcPr>
            <w:tcW w:w="1559" w:type="dxa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12,00</w:t>
            </w:r>
          </w:p>
        </w:tc>
      </w:tr>
      <w:tr w:rsidR="007156FC" w:rsidRPr="004901FF" w:rsidTr="004901FF">
        <w:tc>
          <w:tcPr>
            <w:tcW w:w="988" w:type="dxa"/>
            <w:vAlign w:val="center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087" w:type="dxa"/>
            <w:tcBorders>
              <w:top w:val="nil"/>
            </w:tcBorders>
            <w:vAlign w:val="center"/>
          </w:tcPr>
          <w:p w:rsidR="007156FC" w:rsidRPr="004901FF" w:rsidRDefault="007156FC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придбання канцелярських товарів, реєстраційних журналів, передплата періодичних видань</w:t>
            </w:r>
          </w:p>
        </w:tc>
        <w:tc>
          <w:tcPr>
            <w:tcW w:w="1559" w:type="dxa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104,00</w:t>
            </w:r>
          </w:p>
        </w:tc>
      </w:tr>
      <w:tr w:rsidR="007156FC" w:rsidRPr="004901FF" w:rsidTr="004901FF">
        <w:tc>
          <w:tcPr>
            <w:tcW w:w="988" w:type="dxa"/>
            <w:vAlign w:val="center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087" w:type="dxa"/>
            <w:tcBorders>
              <w:top w:val="nil"/>
            </w:tcBorders>
            <w:vAlign w:val="center"/>
          </w:tcPr>
          <w:p w:rsidR="007156FC" w:rsidRPr="004901FF" w:rsidRDefault="007156FC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довідки, витяг, ліцензія</w:t>
            </w:r>
          </w:p>
        </w:tc>
        <w:tc>
          <w:tcPr>
            <w:tcW w:w="1559" w:type="dxa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1,2</w:t>
            </w:r>
          </w:p>
        </w:tc>
      </w:tr>
      <w:tr w:rsidR="007156FC" w:rsidRPr="004901FF" w:rsidTr="004901FF">
        <w:tc>
          <w:tcPr>
            <w:tcW w:w="988" w:type="dxa"/>
            <w:vAlign w:val="center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087" w:type="dxa"/>
            <w:tcBorders>
              <w:top w:val="nil"/>
            </w:tcBorders>
            <w:vAlign w:val="center"/>
          </w:tcPr>
          <w:p w:rsidR="007156FC" w:rsidRPr="004901FF" w:rsidRDefault="007156FC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сплата податків: земельний податок</w:t>
            </w:r>
          </w:p>
        </w:tc>
        <w:tc>
          <w:tcPr>
            <w:tcW w:w="1559" w:type="dxa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48,00</w:t>
            </w:r>
          </w:p>
        </w:tc>
      </w:tr>
      <w:tr w:rsidR="007156FC" w:rsidRPr="004901FF" w:rsidTr="004901FF">
        <w:tc>
          <w:tcPr>
            <w:tcW w:w="988" w:type="dxa"/>
            <w:vAlign w:val="center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7087" w:type="dxa"/>
            <w:tcBorders>
              <w:top w:val="nil"/>
            </w:tcBorders>
            <w:vAlign w:val="center"/>
          </w:tcPr>
          <w:p w:rsidR="007156FC" w:rsidRPr="004901FF" w:rsidRDefault="007156FC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придбання мийних засобів</w:t>
            </w:r>
          </w:p>
        </w:tc>
        <w:tc>
          <w:tcPr>
            <w:tcW w:w="1559" w:type="dxa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7,00</w:t>
            </w:r>
          </w:p>
        </w:tc>
      </w:tr>
      <w:tr w:rsidR="007156FC" w:rsidRPr="004901FF" w:rsidTr="004901FF">
        <w:tc>
          <w:tcPr>
            <w:tcW w:w="988" w:type="dxa"/>
            <w:vAlign w:val="center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087" w:type="dxa"/>
            <w:tcBorders>
              <w:top w:val="nil"/>
              <w:left w:val="single" w:sz="8" w:space="0" w:color="auto"/>
            </w:tcBorders>
            <w:vAlign w:val="center"/>
          </w:tcPr>
          <w:p w:rsidR="007156FC" w:rsidRPr="004901FF" w:rsidRDefault="007156FC" w:rsidP="004901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предмети, матеріали, обладнання та інвентар (витрати пов'язані з утриманням приміщень)</w:t>
            </w:r>
          </w:p>
        </w:tc>
        <w:tc>
          <w:tcPr>
            <w:tcW w:w="1559" w:type="dxa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67,00</w:t>
            </w:r>
          </w:p>
        </w:tc>
      </w:tr>
      <w:tr w:rsidR="007156FC" w:rsidRPr="004901FF" w:rsidTr="004901FF">
        <w:tc>
          <w:tcPr>
            <w:tcW w:w="988" w:type="dxa"/>
            <w:vAlign w:val="center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7087" w:type="dxa"/>
            <w:tcBorders>
              <w:top w:val="nil"/>
              <w:left w:val="single" w:sz="8" w:space="0" w:color="auto"/>
            </w:tcBorders>
            <w:vAlign w:val="center"/>
          </w:tcPr>
          <w:p w:rsidR="007156FC" w:rsidRPr="004901FF" w:rsidRDefault="007156FC" w:rsidP="004901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бланки (бланкова продукція, реєстраційні журнали)</w:t>
            </w:r>
          </w:p>
        </w:tc>
        <w:tc>
          <w:tcPr>
            <w:tcW w:w="1559" w:type="dxa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18,0</w:t>
            </w:r>
          </w:p>
        </w:tc>
      </w:tr>
      <w:tr w:rsidR="007156FC" w:rsidRPr="004901FF" w:rsidTr="004901FF">
        <w:tc>
          <w:tcPr>
            <w:tcW w:w="988" w:type="dxa"/>
            <w:vAlign w:val="center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087" w:type="dxa"/>
            <w:tcBorders>
              <w:top w:val="nil"/>
              <w:left w:val="single" w:sz="8" w:space="0" w:color="auto"/>
            </w:tcBorders>
            <w:vAlign w:val="center"/>
          </w:tcPr>
          <w:p w:rsidR="007156FC" w:rsidRPr="004901FF" w:rsidRDefault="007156FC" w:rsidP="004901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предмети, матеріали, обладнання та інвентар (комп'ютерне обладнання)</w:t>
            </w:r>
          </w:p>
        </w:tc>
        <w:tc>
          <w:tcPr>
            <w:tcW w:w="1559" w:type="dxa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61,60</w:t>
            </w:r>
          </w:p>
        </w:tc>
      </w:tr>
      <w:tr w:rsidR="007156FC" w:rsidRPr="004901FF" w:rsidTr="004901FF">
        <w:tc>
          <w:tcPr>
            <w:tcW w:w="988" w:type="dxa"/>
          </w:tcPr>
          <w:p w:rsidR="007156FC" w:rsidRPr="004901FF" w:rsidRDefault="007156FC" w:rsidP="004901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87" w:type="dxa"/>
          </w:tcPr>
          <w:p w:rsidR="007156FC" w:rsidRPr="004901FF" w:rsidRDefault="007156FC" w:rsidP="004901F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901F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Всього  адміністративних витрат</w:t>
            </w:r>
          </w:p>
        </w:tc>
        <w:tc>
          <w:tcPr>
            <w:tcW w:w="1559" w:type="dxa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9 376,93</w:t>
            </w:r>
          </w:p>
        </w:tc>
      </w:tr>
    </w:tbl>
    <w:p w:rsidR="007156FC" w:rsidRPr="002B07A8" w:rsidRDefault="007156FC" w:rsidP="00325D0E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7156FC" w:rsidRPr="002B07A8" w:rsidRDefault="007156FC" w:rsidP="002A2A36">
      <w:pPr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                  </w:t>
      </w:r>
      <w:r w:rsidRPr="002B07A8">
        <w:rPr>
          <w:rFonts w:ascii="Times New Roman" w:hAnsi="Times New Roman"/>
          <w:b/>
          <w:sz w:val="26"/>
          <w:szCs w:val="26"/>
          <w:lang w:val="uk-UA"/>
        </w:rPr>
        <w:t>До інших  витрат ( код рядка 1160) включено витрати: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6804"/>
        <w:gridCol w:w="1701"/>
      </w:tblGrid>
      <w:tr w:rsidR="007156FC" w:rsidRPr="004901FF" w:rsidTr="004901FF">
        <w:tc>
          <w:tcPr>
            <w:tcW w:w="988" w:type="dxa"/>
            <w:vAlign w:val="center"/>
          </w:tcPr>
          <w:p w:rsidR="007156FC" w:rsidRPr="004901FF" w:rsidRDefault="007156FC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804" w:type="dxa"/>
            <w:vAlign w:val="center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Стаття  витрат</w:t>
            </w:r>
          </w:p>
        </w:tc>
        <w:tc>
          <w:tcPr>
            <w:tcW w:w="1701" w:type="dxa"/>
            <w:vAlign w:val="center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План 2020</w:t>
            </w:r>
          </w:p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рік,     тис.гр</w:t>
            </w:r>
          </w:p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н.</w:t>
            </w:r>
          </w:p>
        </w:tc>
      </w:tr>
      <w:tr w:rsidR="007156FC" w:rsidRPr="004901FF" w:rsidTr="004901FF">
        <w:tc>
          <w:tcPr>
            <w:tcW w:w="988" w:type="dxa"/>
            <w:vAlign w:val="center"/>
          </w:tcPr>
          <w:p w:rsidR="007156FC" w:rsidRPr="004901FF" w:rsidRDefault="007156FC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vAlign w:val="center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156FC" w:rsidRPr="004901FF" w:rsidTr="004901FF">
        <w:tc>
          <w:tcPr>
            <w:tcW w:w="988" w:type="dxa"/>
            <w:vAlign w:val="center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04" w:type="dxa"/>
            <w:vAlign w:val="center"/>
          </w:tcPr>
          <w:p w:rsidR="007156FC" w:rsidRPr="004901FF" w:rsidRDefault="007156FC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витрати за  цільовими програмами (інсулін)</w:t>
            </w:r>
          </w:p>
        </w:tc>
        <w:tc>
          <w:tcPr>
            <w:tcW w:w="1701" w:type="dxa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1 300,00</w:t>
            </w:r>
          </w:p>
        </w:tc>
      </w:tr>
      <w:tr w:rsidR="007156FC" w:rsidRPr="004901FF" w:rsidTr="004901FF">
        <w:tc>
          <w:tcPr>
            <w:tcW w:w="988" w:type="dxa"/>
            <w:vAlign w:val="center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6FC" w:rsidRPr="004901FF" w:rsidRDefault="007156FC" w:rsidP="004901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витрати на заходи оздоровлення  (придбання путівок на оздоровлення дітей)</w:t>
            </w:r>
          </w:p>
        </w:tc>
        <w:tc>
          <w:tcPr>
            <w:tcW w:w="1701" w:type="dxa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55,00</w:t>
            </w:r>
          </w:p>
        </w:tc>
      </w:tr>
      <w:tr w:rsidR="007156FC" w:rsidRPr="004901FF" w:rsidTr="004901FF">
        <w:tc>
          <w:tcPr>
            <w:tcW w:w="988" w:type="dxa"/>
            <w:vAlign w:val="center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7156FC" w:rsidRPr="004901FF" w:rsidRDefault="007156FC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701" w:type="dxa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45 295,50</w:t>
            </w:r>
          </w:p>
        </w:tc>
      </w:tr>
      <w:tr w:rsidR="007156FC" w:rsidRPr="004901FF" w:rsidTr="004901FF">
        <w:tc>
          <w:tcPr>
            <w:tcW w:w="988" w:type="dxa"/>
            <w:vAlign w:val="center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7156FC" w:rsidRPr="004901FF" w:rsidRDefault="007156FC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701" w:type="dxa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9 763,61</w:t>
            </w:r>
          </w:p>
        </w:tc>
      </w:tr>
      <w:tr w:rsidR="007156FC" w:rsidRPr="004901FF" w:rsidTr="004901FF">
        <w:tc>
          <w:tcPr>
            <w:tcW w:w="988" w:type="dxa"/>
            <w:vAlign w:val="center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7156FC" w:rsidRPr="004901FF" w:rsidRDefault="007156FC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медикаменти та перев'язувальні матеріали</w:t>
            </w:r>
          </w:p>
        </w:tc>
        <w:tc>
          <w:tcPr>
            <w:tcW w:w="1701" w:type="dxa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10 555,00</w:t>
            </w:r>
          </w:p>
        </w:tc>
      </w:tr>
      <w:tr w:rsidR="007156FC" w:rsidRPr="004901FF" w:rsidTr="004901FF">
        <w:tc>
          <w:tcPr>
            <w:tcW w:w="988" w:type="dxa"/>
            <w:vAlign w:val="center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7156FC" w:rsidRPr="004901FF" w:rsidRDefault="007156FC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продукти харчування</w:t>
            </w:r>
          </w:p>
        </w:tc>
        <w:tc>
          <w:tcPr>
            <w:tcW w:w="1701" w:type="dxa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1 723,98</w:t>
            </w:r>
          </w:p>
        </w:tc>
      </w:tr>
      <w:tr w:rsidR="007156FC" w:rsidRPr="004901FF" w:rsidTr="004901FF">
        <w:tc>
          <w:tcPr>
            <w:tcW w:w="988" w:type="dxa"/>
            <w:vAlign w:val="center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7156FC" w:rsidRPr="004901FF" w:rsidRDefault="007156FC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1701" w:type="dxa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5 068,30</w:t>
            </w:r>
          </w:p>
        </w:tc>
      </w:tr>
      <w:tr w:rsidR="007156FC" w:rsidRPr="004901FF" w:rsidTr="004901FF">
        <w:tc>
          <w:tcPr>
            <w:tcW w:w="988" w:type="dxa"/>
            <w:vAlign w:val="center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7156FC" w:rsidRPr="004901FF" w:rsidRDefault="007156FC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соціальне забезпечення</w:t>
            </w:r>
          </w:p>
        </w:tc>
        <w:tc>
          <w:tcPr>
            <w:tcW w:w="1701" w:type="dxa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526,00</w:t>
            </w:r>
          </w:p>
        </w:tc>
      </w:tr>
      <w:tr w:rsidR="007156FC" w:rsidRPr="004901FF" w:rsidTr="004901FF">
        <w:tc>
          <w:tcPr>
            <w:tcW w:w="988" w:type="dxa"/>
            <w:vAlign w:val="center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804" w:type="dxa"/>
            <w:tcBorders>
              <w:left w:val="single" w:sz="8" w:space="0" w:color="auto"/>
            </w:tcBorders>
            <w:vAlign w:val="center"/>
          </w:tcPr>
          <w:p w:rsidR="007156FC" w:rsidRPr="004901FF" w:rsidRDefault="007156FC" w:rsidP="004901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предмети, матеріали, обладнання та інвентар в т.ч.:</w:t>
            </w:r>
          </w:p>
        </w:tc>
        <w:tc>
          <w:tcPr>
            <w:tcW w:w="1701" w:type="dxa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1 139,86</w:t>
            </w:r>
          </w:p>
        </w:tc>
      </w:tr>
      <w:tr w:rsidR="007156FC" w:rsidRPr="004901FF" w:rsidTr="004901FF">
        <w:tc>
          <w:tcPr>
            <w:tcW w:w="988" w:type="dxa"/>
            <w:vAlign w:val="center"/>
          </w:tcPr>
          <w:p w:rsidR="007156FC" w:rsidRPr="004901FF" w:rsidRDefault="007156FC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10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7156FC" w:rsidRPr="004901FF" w:rsidRDefault="007156FC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оплата послуг (крім комунальних)</w:t>
            </w:r>
          </w:p>
        </w:tc>
        <w:tc>
          <w:tcPr>
            <w:tcW w:w="1701" w:type="dxa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809,15</w:t>
            </w:r>
          </w:p>
        </w:tc>
      </w:tr>
      <w:tr w:rsidR="007156FC" w:rsidRPr="004901FF" w:rsidTr="004901FF">
        <w:tc>
          <w:tcPr>
            <w:tcW w:w="988" w:type="dxa"/>
            <w:vAlign w:val="center"/>
          </w:tcPr>
          <w:p w:rsidR="007156FC" w:rsidRPr="004901FF" w:rsidRDefault="007156FC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11</w:t>
            </w:r>
          </w:p>
        </w:tc>
        <w:tc>
          <w:tcPr>
            <w:tcW w:w="6804" w:type="dxa"/>
          </w:tcPr>
          <w:p w:rsidR="007156FC" w:rsidRPr="004901FF" w:rsidRDefault="007156FC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придбання обладнання довгострокового використання</w:t>
            </w:r>
          </w:p>
        </w:tc>
        <w:tc>
          <w:tcPr>
            <w:tcW w:w="1701" w:type="dxa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11 500,00</w:t>
            </w:r>
          </w:p>
        </w:tc>
      </w:tr>
      <w:tr w:rsidR="007156FC" w:rsidRPr="004901FF" w:rsidTr="004901FF">
        <w:tc>
          <w:tcPr>
            <w:tcW w:w="988" w:type="dxa"/>
          </w:tcPr>
          <w:p w:rsidR="007156FC" w:rsidRPr="004901FF" w:rsidRDefault="007156FC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56FC" w:rsidRPr="004901FF" w:rsidRDefault="007156FC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7156FC" w:rsidRPr="004901FF" w:rsidRDefault="007156FC" w:rsidP="004901F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901F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Всього  інших  витрат</w:t>
            </w:r>
          </w:p>
        </w:tc>
        <w:tc>
          <w:tcPr>
            <w:tcW w:w="1701" w:type="dxa"/>
          </w:tcPr>
          <w:p w:rsidR="007156FC" w:rsidRPr="004901FF" w:rsidRDefault="007156FC" w:rsidP="004901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87 736,40</w:t>
            </w:r>
          </w:p>
          <w:p w:rsidR="007156FC" w:rsidRPr="004901FF" w:rsidRDefault="007156FC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</w:t>
            </w:r>
          </w:p>
        </w:tc>
      </w:tr>
    </w:tbl>
    <w:p w:rsidR="007156FC" w:rsidRDefault="007156FC" w:rsidP="00476140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7156FC" w:rsidRPr="002B07A8" w:rsidRDefault="007156FC" w:rsidP="00476140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2B07A8">
        <w:rPr>
          <w:rFonts w:ascii="Times New Roman" w:hAnsi="Times New Roman"/>
          <w:b/>
          <w:sz w:val="26"/>
          <w:szCs w:val="26"/>
          <w:lang w:val="uk-UA"/>
        </w:rPr>
        <w:t>Обов’язкові платежі підприємства до державного та місцевого бюджетів: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6804"/>
        <w:gridCol w:w="1701"/>
      </w:tblGrid>
      <w:tr w:rsidR="007156FC" w:rsidRPr="004901FF" w:rsidTr="004901FF">
        <w:tc>
          <w:tcPr>
            <w:tcW w:w="988" w:type="dxa"/>
          </w:tcPr>
          <w:p w:rsidR="007156FC" w:rsidRPr="004901FF" w:rsidRDefault="007156FC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804" w:type="dxa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Вид платежів</w:t>
            </w:r>
          </w:p>
        </w:tc>
        <w:tc>
          <w:tcPr>
            <w:tcW w:w="1701" w:type="dxa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План 2020рік тис.грн.</w:t>
            </w:r>
          </w:p>
        </w:tc>
      </w:tr>
      <w:tr w:rsidR="007156FC" w:rsidRPr="004901FF" w:rsidTr="004901FF">
        <w:tc>
          <w:tcPr>
            <w:tcW w:w="988" w:type="dxa"/>
            <w:vAlign w:val="center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04" w:type="dxa"/>
          </w:tcPr>
          <w:p w:rsidR="007156FC" w:rsidRPr="004901FF" w:rsidRDefault="007156FC" w:rsidP="004901F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901FF">
              <w:rPr>
                <w:rFonts w:ascii="Times New Roman" w:hAnsi="Times New Roman"/>
                <w:lang w:val="uk-UA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1701" w:type="dxa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203,4</w:t>
            </w:r>
          </w:p>
        </w:tc>
      </w:tr>
      <w:tr w:rsidR="007156FC" w:rsidRPr="004901FF" w:rsidTr="004901FF">
        <w:tc>
          <w:tcPr>
            <w:tcW w:w="988" w:type="dxa"/>
            <w:vAlign w:val="center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804" w:type="dxa"/>
          </w:tcPr>
          <w:p w:rsidR="007156FC" w:rsidRPr="004901FF" w:rsidRDefault="007156FC" w:rsidP="004901F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901FF">
              <w:rPr>
                <w:rFonts w:ascii="Times New Roman" w:hAnsi="Times New Roman"/>
                <w:lang w:val="uk-UA"/>
              </w:rPr>
              <w:t xml:space="preserve">єдиний внесок на загальнообов'язкове державне соціальне страхування                      </w:t>
            </w:r>
          </w:p>
        </w:tc>
        <w:tc>
          <w:tcPr>
            <w:tcW w:w="1701" w:type="dxa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11 514,88</w:t>
            </w:r>
          </w:p>
        </w:tc>
      </w:tr>
      <w:tr w:rsidR="007156FC" w:rsidRPr="004901FF" w:rsidTr="004901FF">
        <w:tc>
          <w:tcPr>
            <w:tcW w:w="988" w:type="dxa"/>
            <w:vAlign w:val="center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</w:tcPr>
          <w:p w:rsidR="007156FC" w:rsidRPr="004901FF" w:rsidRDefault="007156FC" w:rsidP="004901F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901FF">
              <w:rPr>
                <w:rFonts w:ascii="Times New Roman" w:hAnsi="Times New Roman"/>
                <w:lang w:val="uk-UA"/>
              </w:rPr>
              <w:t>військовий збір 1,5%</w:t>
            </w:r>
          </w:p>
        </w:tc>
        <w:tc>
          <w:tcPr>
            <w:tcW w:w="1701" w:type="dxa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800,33</w:t>
            </w:r>
          </w:p>
        </w:tc>
      </w:tr>
      <w:tr w:rsidR="007156FC" w:rsidRPr="004901FF" w:rsidTr="004901FF">
        <w:tc>
          <w:tcPr>
            <w:tcW w:w="988" w:type="dxa"/>
            <w:vAlign w:val="center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804" w:type="dxa"/>
            <w:vAlign w:val="center"/>
          </w:tcPr>
          <w:p w:rsidR="007156FC" w:rsidRPr="004901FF" w:rsidRDefault="007156FC" w:rsidP="004901F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901FF">
              <w:rPr>
                <w:rFonts w:ascii="Times New Roman" w:hAnsi="Times New Roman"/>
                <w:lang w:val="uk-UA"/>
              </w:rPr>
              <w:t>податок на доходи фізичних осіб</w:t>
            </w:r>
          </w:p>
        </w:tc>
        <w:tc>
          <w:tcPr>
            <w:tcW w:w="1701" w:type="dxa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9 604,00</w:t>
            </w:r>
          </w:p>
        </w:tc>
      </w:tr>
      <w:tr w:rsidR="007156FC" w:rsidRPr="004901FF" w:rsidTr="004901FF">
        <w:tc>
          <w:tcPr>
            <w:tcW w:w="988" w:type="dxa"/>
            <w:vAlign w:val="center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7156FC" w:rsidRPr="004901FF" w:rsidRDefault="007156FC" w:rsidP="004901F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901FF">
              <w:rPr>
                <w:rFonts w:ascii="Times New Roman" w:hAnsi="Times New Roman"/>
                <w:lang w:val="uk-UA"/>
              </w:rPr>
              <w:t>земельний податок</w:t>
            </w:r>
          </w:p>
        </w:tc>
        <w:tc>
          <w:tcPr>
            <w:tcW w:w="1701" w:type="dxa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48,00</w:t>
            </w:r>
          </w:p>
        </w:tc>
      </w:tr>
      <w:tr w:rsidR="007156FC" w:rsidRPr="004901FF" w:rsidTr="004901FF">
        <w:tc>
          <w:tcPr>
            <w:tcW w:w="988" w:type="dxa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7156FC" w:rsidRPr="004901FF" w:rsidRDefault="007156FC" w:rsidP="004901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Всього  </w:t>
            </w:r>
          </w:p>
        </w:tc>
        <w:tc>
          <w:tcPr>
            <w:tcW w:w="1701" w:type="dxa"/>
          </w:tcPr>
          <w:p w:rsidR="007156FC" w:rsidRPr="004901FF" w:rsidRDefault="007156FC" w:rsidP="00490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22 170,61</w:t>
            </w:r>
          </w:p>
        </w:tc>
      </w:tr>
    </w:tbl>
    <w:p w:rsidR="007156FC" w:rsidRPr="002B07A8" w:rsidRDefault="007156FC" w:rsidP="00325D0E">
      <w:pPr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 xml:space="preserve">        </w:t>
      </w:r>
    </w:p>
    <w:p w:rsidR="007156FC" w:rsidRPr="002B07A8" w:rsidRDefault="007156FC" w:rsidP="00A33904">
      <w:pPr>
        <w:ind w:firstLine="567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>В результаті діяльності КНП НМР «СМСЧ м.Нетішин» впродовж 2020 року заплановано, що видатки відповідатимуть доходам, оскільки підприємство фінансується з державного та місцевого бюджетів.</w:t>
      </w:r>
    </w:p>
    <w:p w:rsidR="007156FC" w:rsidRPr="002B07A8" w:rsidRDefault="007156FC" w:rsidP="00090F2B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Т.в.о.д</w:t>
      </w:r>
      <w:r w:rsidRPr="002B07A8">
        <w:rPr>
          <w:rFonts w:ascii="Times New Roman" w:hAnsi="Times New Roman"/>
          <w:sz w:val="24"/>
          <w:szCs w:val="24"/>
          <w:lang w:val="uk-UA"/>
        </w:rPr>
        <w:t>иректор</w:t>
      </w:r>
      <w:r>
        <w:rPr>
          <w:rFonts w:ascii="Times New Roman" w:hAnsi="Times New Roman"/>
          <w:sz w:val="24"/>
          <w:szCs w:val="24"/>
          <w:lang w:val="uk-UA"/>
        </w:rPr>
        <w:t xml:space="preserve">а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</w:t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Валентина ЩУКЛА</w:t>
      </w:r>
    </w:p>
    <w:p w:rsidR="007156FC" w:rsidRPr="002B07A8" w:rsidRDefault="007156FC" w:rsidP="00FC0FE1">
      <w:pPr>
        <w:tabs>
          <w:tab w:val="left" w:pos="708"/>
          <w:tab w:val="left" w:pos="1416"/>
          <w:tab w:val="left" w:pos="2124"/>
        </w:tabs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>Заступник директора з еко</w:t>
      </w:r>
      <w:r>
        <w:rPr>
          <w:rFonts w:ascii="Times New Roman" w:hAnsi="Times New Roman"/>
          <w:sz w:val="24"/>
          <w:szCs w:val="24"/>
          <w:lang w:val="uk-UA"/>
        </w:rPr>
        <w:t>но</w:t>
      </w:r>
      <w:r w:rsidRPr="002B07A8">
        <w:rPr>
          <w:rFonts w:ascii="Times New Roman" w:hAnsi="Times New Roman"/>
          <w:sz w:val="24"/>
          <w:szCs w:val="24"/>
          <w:lang w:val="uk-UA"/>
        </w:rPr>
        <w:t>мічних питань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>Валентина ПАРАХІНА</w:t>
      </w:r>
    </w:p>
    <w:p w:rsidR="007156FC" w:rsidRPr="002B07A8" w:rsidRDefault="007156FC" w:rsidP="00182604">
      <w:pPr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 xml:space="preserve">Головний бухгалтер </w:t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Ніна ЗІНЧУК</w:t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bookmarkStart w:id="0" w:name="_GoBack"/>
      <w:bookmarkEnd w:id="0"/>
    </w:p>
    <w:sectPr w:rsidR="007156FC" w:rsidRPr="002B07A8" w:rsidSect="00A33904">
      <w:pgSz w:w="11906" w:h="16838"/>
      <w:pgMar w:top="993" w:right="424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6FC" w:rsidRDefault="007156FC" w:rsidP="002A2A36">
      <w:pPr>
        <w:spacing w:after="0" w:line="240" w:lineRule="auto"/>
      </w:pPr>
      <w:r>
        <w:separator/>
      </w:r>
    </w:p>
  </w:endnote>
  <w:endnote w:type="continuationSeparator" w:id="0">
    <w:p w:rsidR="007156FC" w:rsidRDefault="007156FC" w:rsidP="002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6FC" w:rsidRDefault="007156FC" w:rsidP="002A2A36">
      <w:pPr>
        <w:spacing w:after="0" w:line="240" w:lineRule="auto"/>
      </w:pPr>
      <w:r>
        <w:separator/>
      </w:r>
    </w:p>
  </w:footnote>
  <w:footnote w:type="continuationSeparator" w:id="0">
    <w:p w:rsidR="007156FC" w:rsidRDefault="007156FC" w:rsidP="002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F4991"/>
    <w:multiLevelType w:val="hybridMultilevel"/>
    <w:tmpl w:val="AE4E8E7E"/>
    <w:lvl w:ilvl="0" w:tplc="2670E87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B2B47"/>
    <w:multiLevelType w:val="hybridMultilevel"/>
    <w:tmpl w:val="5D061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33563C"/>
    <w:multiLevelType w:val="hybridMultilevel"/>
    <w:tmpl w:val="4064BE6C"/>
    <w:lvl w:ilvl="0" w:tplc="EF124D56">
      <w:start w:val="8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533"/>
    <w:rsid w:val="00033128"/>
    <w:rsid w:val="00065DEB"/>
    <w:rsid w:val="0008197F"/>
    <w:rsid w:val="00090F2B"/>
    <w:rsid w:val="0009748C"/>
    <w:rsid w:val="000B56AE"/>
    <w:rsid w:val="000B7AE9"/>
    <w:rsid w:val="000C3533"/>
    <w:rsid w:val="000C790E"/>
    <w:rsid w:val="001067C2"/>
    <w:rsid w:val="0012041C"/>
    <w:rsid w:val="0017276B"/>
    <w:rsid w:val="001816C2"/>
    <w:rsid w:val="00182604"/>
    <w:rsid w:val="00184085"/>
    <w:rsid w:val="001B295E"/>
    <w:rsid w:val="001C0745"/>
    <w:rsid w:val="001D19D3"/>
    <w:rsid w:val="001F4038"/>
    <w:rsid w:val="0022087D"/>
    <w:rsid w:val="00233F80"/>
    <w:rsid w:val="0025325D"/>
    <w:rsid w:val="00256A3F"/>
    <w:rsid w:val="0027510D"/>
    <w:rsid w:val="00295803"/>
    <w:rsid w:val="002A2A36"/>
    <w:rsid w:val="002B07A8"/>
    <w:rsid w:val="002C380E"/>
    <w:rsid w:val="002C5A31"/>
    <w:rsid w:val="002F7F09"/>
    <w:rsid w:val="00303179"/>
    <w:rsid w:val="00322A41"/>
    <w:rsid w:val="00325D0E"/>
    <w:rsid w:val="00333E09"/>
    <w:rsid w:val="00335E22"/>
    <w:rsid w:val="003450F9"/>
    <w:rsid w:val="003500E1"/>
    <w:rsid w:val="0035171C"/>
    <w:rsid w:val="0036285B"/>
    <w:rsid w:val="00363B3F"/>
    <w:rsid w:val="003926B2"/>
    <w:rsid w:val="00392FED"/>
    <w:rsid w:val="003A4450"/>
    <w:rsid w:val="003A7D9F"/>
    <w:rsid w:val="003C4BCB"/>
    <w:rsid w:val="003E6B0D"/>
    <w:rsid w:val="00423277"/>
    <w:rsid w:val="00431DD2"/>
    <w:rsid w:val="00442F92"/>
    <w:rsid w:val="00464D0E"/>
    <w:rsid w:val="00465D7B"/>
    <w:rsid w:val="00476140"/>
    <w:rsid w:val="004901FF"/>
    <w:rsid w:val="0049074D"/>
    <w:rsid w:val="004D3EC9"/>
    <w:rsid w:val="004E7B8D"/>
    <w:rsid w:val="004F06B2"/>
    <w:rsid w:val="005157E8"/>
    <w:rsid w:val="00526E3D"/>
    <w:rsid w:val="00531E36"/>
    <w:rsid w:val="00560B02"/>
    <w:rsid w:val="00560C70"/>
    <w:rsid w:val="00573841"/>
    <w:rsid w:val="0058230F"/>
    <w:rsid w:val="005C0261"/>
    <w:rsid w:val="005E19E7"/>
    <w:rsid w:val="006173B0"/>
    <w:rsid w:val="0062275A"/>
    <w:rsid w:val="00634F88"/>
    <w:rsid w:val="00637D4C"/>
    <w:rsid w:val="00644678"/>
    <w:rsid w:val="006819D2"/>
    <w:rsid w:val="006B2710"/>
    <w:rsid w:val="006B6801"/>
    <w:rsid w:val="006C2656"/>
    <w:rsid w:val="006C5FF2"/>
    <w:rsid w:val="006D582F"/>
    <w:rsid w:val="007156FC"/>
    <w:rsid w:val="00727FFD"/>
    <w:rsid w:val="00762544"/>
    <w:rsid w:val="00771017"/>
    <w:rsid w:val="00784EFD"/>
    <w:rsid w:val="00785826"/>
    <w:rsid w:val="007864B0"/>
    <w:rsid w:val="00790006"/>
    <w:rsid w:val="007B3C68"/>
    <w:rsid w:val="007E7C0C"/>
    <w:rsid w:val="007F3362"/>
    <w:rsid w:val="00801074"/>
    <w:rsid w:val="0080584F"/>
    <w:rsid w:val="00816694"/>
    <w:rsid w:val="0083515E"/>
    <w:rsid w:val="00862366"/>
    <w:rsid w:val="008653D7"/>
    <w:rsid w:val="00873F3A"/>
    <w:rsid w:val="00875D53"/>
    <w:rsid w:val="00892C1C"/>
    <w:rsid w:val="00895BE9"/>
    <w:rsid w:val="008B28FD"/>
    <w:rsid w:val="008B4C61"/>
    <w:rsid w:val="008C59E4"/>
    <w:rsid w:val="0090532C"/>
    <w:rsid w:val="00913344"/>
    <w:rsid w:val="00914101"/>
    <w:rsid w:val="00924E37"/>
    <w:rsid w:val="00964C3D"/>
    <w:rsid w:val="009905BD"/>
    <w:rsid w:val="009A7B05"/>
    <w:rsid w:val="009C37E5"/>
    <w:rsid w:val="009C68E8"/>
    <w:rsid w:val="009D3B52"/>
    <w:rsid w:val="009D5454"/>
    <w:rsid w:val="009F3EC7"/>
    <w:rsid w:val="00A079E3"/>
    <w:rsid w:val="00A33904"/>
    <w:rsid w:val="00A5010A"/>
    <w:rsid w:val="00A5411C"/>
    <w:rsid w:val="00A5685E"/>
    <w:rsid w:val="00A7796D"/>
    <w:rsid w:val="00A83FDC"/>
    <w:rsid w:val="00A91AD9"/>
    <w:rsid w:val="00AC0DAA"/>
    <w:rsid w:val="00AC51B7"/>
    <w:rsid w:val="00AC6260"/>
    <w:rsid w:val="00AF18F4"/>
    <w:rsid w:val="00B144B5"/>
    <w:rsid w:val="00B34F42"/>
    <w:rsid w:val="00B5535F"/>
    <w:rsid w:val="00BA1B32"/>
    <w:rsid w:val="00BC6C3F"/>
    <w:rsid w:val="00BD026C"/>
    <w:rsid w:val="00BF1DB5"/>
    <w:rsid w:val="00C15031"/>
    <w:rsid w:val="00C15BF4"/>
    <w:rsid w:val="00C52F6D"/>
    <w:rsid w:val="00C53A3E"/>
    <w:rsid w:val="00C6757B"/>
    <w:rsid w:val="00C73BA1"/>
    <w:rsid w:val="00C9171E"/>
    <w:rsid w:val="00CB041F"/>
    <w:rsid w:val="00CC7DFC"/>
    <w:rsid w:val="00CD40A7"/>
    <w:rsid w:val="00CF216B"/>
    <w:rsid w:val="00CF75DE"/>
    <w:rsid w:val="00D14FF7"/>
    <w:rsid w:val="00D33325"/>
    <w:rsid w:val="00D43F43"/>
    <w:rsid w:val="00D52EBD"/>
    <w:rsid w:val="00D77205"/>
    <w:rsid w:val="00DB5A17"/>
    <w:rsid w:val="00DD1FD3"/>
    <w:rsid w:val="00DD464F"/>
    <w:rsid w:val="00DD6FCA"/>
    <w:rsid w:val="00DE14E2"/>
    <w:rsid w:val="00E1157F"/>
    <w:rsid w:val="00E13DBC"/>
    <w:rsid w:val="00E1529B"/>
    <w:rsid w:val="00E160E6"/>
    <w:rsid w:val="00E25530"/>
    <w:rsid w:val="00E74212"/>
    <w:rsid w:val="00F14DFE"/>
    <w:rsid w:val="00F523F2"/>
    <w:rsid w:val="00F54992"/>
    <w:rsid w:val="00F73F2E"/>
    <w:rsid w:val="00F7594E"/>
    <w:rsid w:val="00F929E6"/>
    <w:rsid w:val="00FB2F1B"/>
    <w:rsid w:val="00FB6678"/>
    <w:rsid w:val="00FC0FE1"/>
    <w:rsid w:val="00FE2D6A"/>
    <w:rsid w:val="00FF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82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15B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20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04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681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A2A3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A2A3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1092</Words>
  <Characters>6226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 записка до зміненого</dc:title>
  <dc:subject/>
  <dc:creator>Пользователь Windows</dc:creator>
  <cp:keywords/>
  <dc:description/>
  <cp:lastModifiedBy>Mischenko</cp:lastModifiedBy>
  <cp:revision>2</cp:revision>
  <cp:lastPrinted>2020-06-11T07:41:00Z</cp:lastPrinted>
  <dcterms:created xsi:type="dcterms:W3CDTF">2020-10-01T06:19:00Z</dcterms:created>
  <dcterms:modified xsi:type="dcterms:W3CDTF">2020-10-01T06:19:00Z</dcterms:modified>
</cp:coreProperties>
</file>