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5E" w:rsidRPr="006E699F" w:rsidRDefault="00CE415E" w:rsidP="006E699F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48755243" r:id="rId6"/>
        </w:pict>
      </w:r>
      <w:r w:rsidRPr="006E699F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E699F">
        <w:rPr>
          <w:rFonts w:ascii="Times New Roman" w:hAnsi="Times New Roman" w:cs="Times New Roman"/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99F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9F">
        <w:rPr>
          <w:rFonts w:ascii="Times New Roman" w:hAnsi="Times New Roman" w:cs="Times New Roman"/>
          <w:b/>
          <w:sz w:val="28"/>
          <w:szCs w:val="28"/>
        </w:rPr>
        <w:t>двадцять третьої сесії Нетішинської міської ради</w:t>
      </w: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9F">
        <w:rPr>
          <w:rFonts w:ascii="Times New Roman" w:hAnsi="Times New Roman" w:cs="Times New Roman"/>
          <w:b/>
          <w:sz w:val="28"/>
          <w:szCs w:val="28"/>
        </w:rPr>
        <w:t>VІІ скликання</w:t>
      </w: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99F">
        <w:rPr>
          <w:rFonts w:ascii="Times New Roman" w:hAnsi="Times New Roman" w:cs="Times New Roman"/>
          <w:b/>
          <w:sz w:val="28"/>
          <w:szCs w:val="28"/>
        </w:rPr>
        <w:t>14.02.2017</w:t>
      </w:r>
      <w:r w:rsidRPr="006E699F">
        <w:rPr>
          <w:rFonts w:ascii="Times New Roman" w:hAnsi="Times New Roman" w:cs="Times New Roman"/>
          <w:b/>
          <w:sz w:val="28"/>
          <w:szCs w:val="28"/>
        </w:rPr>
        <w:tab/>
      </w:r>
      <w:r w:rsidRPr="006E699F">
        <w:rPr>
          <w:rFonts w:ascii="Times New Roman" w:hAnsi="Times New Roman" w:cs="Times New Roman"/>
          <w:b/>
          <w:sz w:val="28"/>
          <w:szCs w:val="28"/>
        </w:rPr>
        <w:tab/>
      </w:r>
      <w:r w:rsidRPr="006E699F">
        <w:rPr>
          <w:rFonts w:ascii="Times New Roman" w:hAnsi="Times New Roman" w:cs="Times New Roman"/>
          <w:b/>
          <w:sz w:val="28"/>
          <w:szCs w:val="28"/>
        </w:rPr>
        <w:tab/>
      </w:r>
      <w:r w:rsidRPr="006E699F">
        <w:rPr>
          <w:rFonts w:ascii="Times New Roman" w:hAnsi="Times New Roman" w:cs="Times New Roman"/>
          <w:b/>
          <w:sz w:val="28"/>
          <w:szCs w:val="28"/>
        </w:rPr>
        <w:tab/>
      </w:r>
      <w:r w:rsidRPr="006E699F">
        <w:rPr>
          <w:rFonts w:ascii="Times New Roman" w:hAnsi="Times New Roman" w:cs="Times New Roman"/>
          <w:b/>
          <w:sz w:val="28"/>
          <w:szCs w:val="28"/>
        </w:rPr>
        <w:tab/>
        <w:t>Нетішин</w:t>
      </w:r>
      <w:r w:rsidRPr="006E699F">
        <w:rPr>
          <w:rFonts w:ascii="Times New Roman" w:hAnsi="Times New Roman" w:cs="Times New Roman"/>
          <w:b/>
          <w:sz w:val="28"/>
          <w:szCs w:val="28"/>
        </w:rPr>
        <w:tab/>
      </w:r>
      <w:r w:rsidRPr="006E699F">
        <w:rPr>
          <w:rFonts w:ascii="Times New Roman" w:hAnsi="Times New Roman" w:cs="Times New Roman"/>
          <w:b/>
          <w:sz w:val="28"/>
          <w:szCs w:val="28"/>
        </w:rPr>
        <w:tab/>
      </w:r>
      <w:r w:rsidRPr="006E699F">
        <w:rPr>
          <w:rFonts w:ascii="Times New Roman" w:hAnsi="Times New Roman" w:cs="Times New Roman"/>
          <w:b/>
          <w:sz w:val="28"/>
          <w:szCs w:val="28"/>
        </w:rPr>
        <w:tab/>
      </w:r>
      <w:r w:rsidRPr="006E699F">
        <w:rPr>
          <w:rFonts w:ascii="Times New Roman" w:hAnsi="Times New Roman" w:cs="Times New Roman"/>
          <w:b/>
          <w:sz w:val="28"/>
          <w:szCs w:val="28"/>
        </w:rPr>
        <w:tab/>
        <w:t xml:space="preserve">      № 23/</w:t>
      </w:r>
      <w:r>
        <w:rPr>
          <w:rFonts w:ascii="Times New Roman" w:hAnsi="Times New Roman" w:cs="Times New Roman"/>
          <w:b/>
          <w:sz w:val="28"/>
          <w:szCs w:val="28"/>
        </w:rPr>
        <w:t>1206</w:t>
      </w: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ind w:right="4780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Про виконання програми приватизації та відчуження об’єктів комунальної власності територіальної громади міста Нетішина на 2015-2016 роки</w:t>
      </w: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Відповідно до статті 25, пункту 3 частини 4 статті 42 Закону України «Про місцеве самоврядування в Україні», Нетішинська міська рада                             в и р і ш и л а:</w:t>
      </w: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>аключний з</w:t>
      </w:r>
      <w:r w:rsidRPr="006E699F">
        <w:rPr>
          <w:rFonts w:ascii="Times New Roman" w:hAnsi="Times New Roman" w:cs="Times New Roman"/>
          <w:sz w:val="28"/>
          <w:szCs w:val="28"/>
        </w:rPr>
        <w:t>віт про виконання програми приватизації та відчуження об’єктів комунальної власності територіальної громади міста Нетішина на 2015-2016 роки, затвердженої рішенням сімдесят п’ятої сесії Нетішин</w:t>
      </w:r>
      <w:r>
        <w:rPr>
          <w:rFonts w:ascii="Times New Roman" w:hAnsi="Times New Roman" w:cs="Times New Roman"/>
          <w:sz w:val="28"/>
          <w:szCs w:val="28"/>
        </w:rPr>
        <w:t xml:space="preserve">ської міської ради </w:t>
      </w:r>
      <w:r w:rsidRPr="006E699F">
        <w:rPr>
          <w:rFonts w:ascii="Times New Roman" w:hAnsi="Times New Roman" w:cs="Times New Roman"/>
          <w:sz w:val="28"/>
          <w:szCs w:val="28"/>
        </w:rPr>
        <w:t>VІ скликання від 30 червня 2015 року № 75/1832, взяти до відома (додається).</w:t>
      </w: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2. Зняти з контролю рішення сімдесят п’ятої сесії Нетішинської міської ради VІ скликання від 30 червня 2015 року № 75/1832 «Про програму приватизації та відчуження комунальної власності територіальної громади міста Нетішина на 2015-2016 роки».</w:t>
      </w: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Міський голова</w:t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  <w:t>О.О.Супрунюк</w:t>
      </w: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5E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Додаток</w:t>
      </w:r>
    </w:p>
    <w:p w:rsidR="00CE415E" w:rsidRPr="006E699F" w:rsidRDefault="00CE415E" w:rsidP="006E69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 xml:space="preserve">до рішення двадцять </w:t>
      </w:r>
      <w:r>
        <w:rPr>
          <w:rFonts w:ascii="Times New Roman" w:hAnsi="Times New Roman" w:cs="Times New Roman"/>
          <w:sz w:val="28"/>
          <w:szCs w:val="28"/>
        </w:rPr>
        <w:t>третьої</w:t>
      </w:r>
    </w:p>
    <w:p w:rsidR="00CE415E" w:rsidRPr="006E699F" w:rsidRDefault="00CE415E" w:rsidP="006E69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сесії Нетішинської міської</w:t>
      </w:r>
    </w:p>
    <w:p w:rsidR="00CE415E" w:rsidRPr="006E699F" w:rsidRDefault="00CE415E" w:rsidP="006E69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6E69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E699F">
        <w:rPr>
          <w:rFonts w:ascii="Times New Roman" w:hAnsi="Times New Roman" w:cs="Times New Roman"/>
          <w:sz w:val="28"/>
          <w:szCs w:val="28"/>
        </w:rPr>
        <w:t xml:space="preserve">ІІ скликання </w:t>
      </w:r>
    </w:p>
    <w:p w:rsidR="00CE415E" w:rsidRPr="006E699F" w:rsidRDefault="00CE415E" w:rsidP="006E69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</w:t>
      </w:r>
      <w:r w:rsidRPr="006E699F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E69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1206</w:t>
      </w: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9F">
        <w:rPr>
          <w:rFonts w:ascii="Times New Roman" w:hAnsi="Times New Roman" w:cs="Times New Roman"/>
          <w:b/>
          <w:sz w:val="28"/>
          <w:szCs w:val="28"/>
        </w:rPr>
        <w:t>ЗАКЛЮЧНИЙ ЗВІТ</w:t>
      </w: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 xml:space="preserve">про виконання програми приватизації та відчуження об’єктів </w:t>
      </w: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 xml:space="preserve">комунальної власності територіальної громади міста Нетішина </w:t>
      </w:r>
    </w:p>
    <w:p w:rsidR="00CE415E" w:rsidRPr="006E699F" w:rsidRDefault="00CE415E" w:rsidP="006E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на 2015-2016 роки</w:t>
      </w: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1. Основною метою приватизації є:</w:t>
      </w:r>
    </w:p>
    <w:p w:rsidR="00CE415E" w:rsidRPr="006E699F" w:rsidRDefault="00CE415E" w:rsidP="006E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- реалізація права територіальної громади володіти, доцільно, ощадливо, ефективно користуватися і розпоряджатися на власний розсуд і в своїх інтересах майном, що належить їй, як безпосередньо, так і через спеціально уповноважені органи;</w:t>
      </w:r>
    </w:p>
    <w:p w:rsidR="00CE415E" w:rsidRPr="006E699F" w:rsidRDefault="00CE415E" w:rsidP="006E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- сприяння подальшому розвитку інфраструктури міста Нетішин шляхом збільшення частки приватних власників, які мають довгострокові інтереси в розвитку об’єкта, що приватизувався, здійснюють ефективне управління їм і сприяють створенню соціально орієнтованої ринкової економіки;</w:t>
      </w:r>
    </w:p>
    <w:p w:rsidR="00CE415E" w:rsidRPr="006E699F" w:rsidRDefault="00CE415E" w:rsidP="006E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- зменшення витрат на управління та підтримку малоприбуткових та збиткових комунальних підприємств;</w:t>
      </w:r>
    </w:p>
    <w:p w:rsidR="00CE415E" w:rsidRPr="006E699F" w:rsidRDefault="00CE415E" w:rsidP="006E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- підтримання та подальший соціально-економічний розвиток міста Нетішин за рахунок коштів, що надходять від приватизації та відчуження;</w:t>
      </w:r>
    </w:p>
    <w:p w:rsidR="00CE415E" w:rsidRPr="006E699F" w:rsidRDefault="00CE415E" w:rsidP="006E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Підвищення заінтересованості інвесторів у розвитку інфраструктури міста Нетішин.</w:t>
      </w:r>
    </w:p>
    <w:p w:rsidR="00CE415E" w:rsidRPr="006E699F" w:rsidRDefault="00CE415E" w:rsidP="006E6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Програма затверджена рішенням сімдесят п’ятої сесії Нетішинської міської ради VI скликання від 30 червня 2015 року №75/1832.</w:t>
      </w: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2. Виконання завдань і заходів</w:t>
      </w:r>
    </w:p>
    <w:p w:rsidR="00CE415E" w:rsidRPr="006E699F" w:rsidRDefault="00CE415E" w:rsidP="006E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tbl>
      <w:tblPr>
        <w:tblW w:w="961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2380"/>
        <w:gridCol w:w="1260"/>
        <w:gridCol w:w="1075"/>
        <w:gridCol w:w="828"/>
        <w:gridCol w:w="910"/>
        <w:gridCol w:w="840"/>
        <w:gridCol w:w="938"/>
        <w:gridCol w:w="924"/>
      </w:tblGrid>
      <w:tr w:rsidR="00CE415E" w:rsidRPr="006E699F" w:rsidTr="00091776">
        <w:trPr>
          <w:trHeight w:val="20"/>
        </w:trPr>
        <w:tc>
          <w:tcPr>
            <w:tcW w:w="462" w:type="dxa"/>
            <w:vMerge w:val="restart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380" w:type="dxa"/>
            <w:vMerge w:val="restart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260" w:type="dxa"/>
            <w:vMerge w:val="restart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Головний виконавець</w:t>
            </w:r>
          </w:p>
        </w:tc>
        <w:tc>
          <w:tcPr>
            <w:tcW w:w="1075" w:type="dxa"/>
            <w:vMerge w:val="restart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38" w:type="dxa"/>
            <w:gridSpan w:val="2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Планові обсяги фінансування,</w:t>
            </w:r>
          </w:p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тис.грн.</w:t>
            </w:r>
          </w:p>
        </w:tc>
        <w:tc>
          <w:tcPr>
            <w:tcW w:w="1778" w:type="dxa"/>
            <w:gridSpan w:val="2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Фактичні обсяги фінансування,</w:t>
            </w:r>
          </w:p>
          <w:p w:rsidR="00CE415E" w:rsidRPr="006E699F" w:rsidRDefault="00CE415E" w:rsidP="006E699F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тис.грн.</w:t>
            </w:r>
          </w:p>
        </w:tc>
        <w:tc>
          <w:tcPr>
            <w:tcW w:w="924" w:type="dxa"/>
            <w:vMerge w:val="restart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Етап вико-нання</w:t>
            </w:r>
          </w:p>
        </w:tc>
      </w:tr>
      <w:tr w:rsidR="00CE415E" w:rsidRPr="006E699F" w:rsidTr="00091776">
        <w:trPr>
          <w:trHeight w:val="20"/>
        </w:trPr>
        <w:tc>
          <w:tcPr>
            <w:tcW w:w="462" w:type="dxa"/>
            <w:vMerge/>
            <w:vAlign w:val="center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91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840" w:type="dxa"/>
            <w:vAlign w:val="center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938" w:type="dxa"/>
            <w:vAlign w:val="center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924" w:type="dxa"/>
            <w:vMerge/>
            <w:vAlign w:val="center"/>
          </w:tcPr>
          <w:p w:rsidR="00CE415E" w:rsidRPr="006E699F" w:rsidRDefault="00CE415E" w:rsidP="006E699F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5E" w:rsidRPr="006E699F" w:rsidTr="00091776">
        <w:trPr>
          <w:trHeight w:val="20"/>
        </w:trPr>
        <w:tc>
          <w:tcPr>
            <w:tcW w:w="462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Будівля овочесховища (загальна площа 1045,0 кв.м), м.Нетішин, вул.Промислова,1/30</w:t>
            </w:r>
          </w:p>
        </w:tc>
        <w:tc>
          <w:tcPr>
            <w:tcW w:w="126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Фонд кому-нального майна міста Нетішина</w:t>
            </w:r>
          </w:p>
        </w:tc>
        <w:tc>
          <w:tcPr>
            <w:tcW w:w="1075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2015 року</w:t>
            </w:r>
          </w:p>
        </w:tc>
        <w:tc>
          <w:tcPr>
            <w:tcW w:w="82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не продано</w:t>
            </w:r>
          </w:p>
        </w:tc>
      </w:tr>
      <w:tr w:rsidR="00CE415E" w:rsidRPr="006E699F" w:rsidTr="00091776">
        <w:trPr>
          <w:trHeight w:val="20"/>
        </w:trPr>
        <w:tc>
          <w:tcPr>
            <w:tcW w:w="462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 xml:space="preserve">Будівля промислово-продовольчого складу (загальна площа 3494,6 кв.м), м.Нетішин, вул.Промислова, 1/31 </w:t>
            </w:r>
          </w:p>
        </w:tc>
        <w:tc>
          <w:tcPr>
            <w:tcW w:w="126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Фонд кому-нального майна міста Нетішина</w:t>
            </w:r>
          </w:p>
        </w:tc>
        <w:tc>
          <w:tcPr>
            <w:tcW w:w="1075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2016 року</w:t>
            </w:r>
          </w:p>
        </w:tc>
        <w:tc>
          <w:tcPr>
            <w:tcW w:w="82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не продано</w:t>
            </w:r>
          </w:p>
        </w:tc>
      </w:tr>
      <w:tr w:rsidR="00CE415E" w:rsidRPr="006E699F" w:rsidTr="00091776">
        <w:trPr>
          <w:trHeight w:val="20"/>
        </w:trPr>
        <w:tc>
          <w:tcPr>
            <w:tcW w:w="462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Будівля прохідної (загальна площа 244,2 кв.м), м.Нетішин, вул.Промислова, 1/32</w:t>
            </w:r>
          </w:p>
        </w:tc>
        <w:tc>
          <w:tcPr>
            <w:tcW w:w="126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Фонд кому-нального майна міста Нетішина</w:t>
            </w:r>
          </w:p>
        </w:tc>
        <w:tc>
          <w:tcPr>
            <w:tcW w:w="1075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2016 року</w:t>
            </w:r>
          </w:p>
        </w:tc>
        <w:tc>
          <w:tcPr>
            <w:tcW w:w="828" w:type="dxa"/>
            <w:tcBorders>
              <w:bottom w:val="nil"/>
            </w:tcBorders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не продано</w:t>
            </w:r>
          </w:p>
        </w:tc>
      </w:tr>
      <w:tr w:rsidR="00CE415E" w:rsidRPr="006E699F" w:rsidTr="00091776">
        <w:trPr>
          <w:trHeight w:val="20"/>
        </w:trPr>
        <w:tc>
          <w:tcPr>
            <w:tcW w:w="462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Будівля розподільних холодильників (загальна площа 1098,5 кв.м), м.Нетішин, вул.Промислова, 1/34</w:t>
            </w:r>
          </w:p>
        </w:tc>
        <w:tc>
          <w:tcPr>
            <w:tcW w:w="126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Фонд кому-нального майна міста Нетішина</w:t>
            </w:r>
          </w:p>
        </w:tc>
        <w:tc>
          <w:tcPr>
            <w:tcW w:w="1075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2016 року</w:t>
            </w:r>
          </w:p>
        </w:tc>
        <w:tc>
          <w:tcPr>
            <w:tcW w:w="82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1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не продано</w:t>
            </w:r>
          </w:p>
        </w:tc>
      </w:tr>
      <w:tr w:rsidR="00CE415E" w:rsidRPr="006E699F" w:rsidTr="00091776">
        <w:trPr>
          <w:trHeight w:val="20"/>
        </w:trPr>
        <w:tc>
          <w:tcPr>
            <w:tcW w:w="462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Будівля автовагової (загальна площа 137,2 кв.м), м.Нетішин, вул.Промислова, 1/35</w:t>
            </w:r>
          </w:p>
        </w:tc>
        <w:tc>
          <w:tcPr>
            <w:tcW w:w="126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Фонд кому-нального майна міста Нетішина</w:t>
            </w:r>
          </w:p>
        </w:tc>
        <w:tc>
          <w:tcPr>
            <w:tcW w:w="1075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2016 року</w:t>
            </w:r>
          </w:p>
        </w:tc>
        <w:tc>
          <w:tcPr>
            <w:tcW w:w="82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E415E" w:rsidRPr="006E699F" w:rsidRDefault="00CE415E" w:rsidP="006E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9F">
              <w:rPr>
                <w:rFonts w:ascii="Times New Roman" w:hAnsi="Times New Roman" w:cs="Times New Roman"/>
                <w:sz w:val="24"/>
                <w:szCs w:val="24"/>
              </w:rPr>
              <w:t>не продано</w:t>
            </w:r>
          </w:p>
        </w:tc>
      </w:tr>
    </w:tbl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15E" w:rsidRPr="006E699F" w:rsidRDefault="00CE415E" w:rsidP="006E699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3. Оцінка ефективності виконання програми.</w:t>
      </w:r>
    </w:p>
    <w:p w:rsidR="00CE415E" w:rsidRPr="006E699F" w:rsidRDefault="00CE415E" w:rsidP="006E699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ab/>
        <w:t>Показники очікуваних результатів: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2694"/>
        <w:gridCol w:w="2233"/>
      </w:tblGrid>
      <w:tr w:rsidR="00CE415E" w:rsidRPr="006E699F" w:rsidTr="001055B5">
        <w:tc>
          <w:tcPr>
            <w:tcW w:w="4927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</w:t>
            </w:r>
          </w:p>
        </w:tc>
        <w:tc>
          <w:tcPr>
            <w:tcW w:w="2694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b/>
                <w:sz w:val="28"/>
                <w:szCs w:val="28"/>
              </w:rPr>
              <w:t>2015 рік</w:t>
            </w:r>
          </w:p>
        </w:tc>
        <w:tc>
          <w:tcPr>
            <w:tcW w:w="2233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b/>
                <w:sz w:val="28"/>
                <w:szCs w:val="28"/>
              </w:rPr>
              <w:t>2016 рік</w:t>
            </w:r>
          </w:p>
        </w:tc>
      </w:tr>
      <w:tr w:rsidR="00CE415E" w:rsidRPr="006E699F" w:rsidTr="001055B5">
        <w:tc>
          <w:tcPr>
            <w:tcW w:w="4927" w:type="dxa"/>
          </w:tcPr>
          <w:p w:rsidR="00CE415E" w:rsidRPr="006E699F" w:rsidRDefault="00CE415E" w:rsidP="006E6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 xml:space="preserve">Економічні </w:t>
            </w:r>
          </w:p>
        </w:tc>
        <w:tc>
          <w:tcPr>
            <w:tcW w:w="2694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15E" w:rsidRPr="006E699F" w:rsidTr="001055B5">
        <w:tc>
          <w:tcPr>
            <w:tcW w:w="4927" w:type="dxa"/>
          </w:tcPr>
          <w:p w:rsidR="00CE415E" w:rsidRPr="006E699F" w:rsidRDefault="00CE415E" w:rsidP="006E6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</w:p>
        </w:tc>
        <w:tc>
          <w:tcPr>
            <w:tcW w:w="2694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15E" w:rsidRPr="006E699F" w:rsidTr="001055B5">
        <w:tc>
          <w:tcPr>
            <w:tcW w:w="4927" w:type="dxa"/>
          </w:tcPr>
          <w:p w:rsidR="00CE415E" w:rsidRPr="006E699F" w:rsidRDefault="00CE415E" w:rsidP="006E6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Екологічні </w:t>
            </w:r>
          </w:p>
        </w:tc>
        <w:tc>
          <w:tcPr>
            <w:tcW w:w="2694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15E" w:rsidRPr="006E699F" w:rsidTr="001055B5">
        <w:tc>
          <w:tcPr>
            <w:tcW w:w="4927" w:type="dxa"/>
          </w:tcPr>
          <w:p w:rsidR="00CE415E" w:rsidRPr="006E699F" w:rsidRDefault="00CE415E" w:rsidP="006E6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</w:p>
        </w:tc>
        <w:tc>
          <w:tcPr>
            <w:tcW w:w="2694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CE415E" w:rsidRPr="006E699F" w:rsidRDefault="00CE415E" w:rsidP="006E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E415E" w:rsidRPr="006E699F" w:rsidRDefault="00CE415E" w:rsidP="006E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4.Пропозиції щодо забезпечення подальшого виконання програми та у разі потреби коригування завдань на заходів:</w:t>
      </w:r>
    </w:p>
    <w:p w:rsidR="00CE415E" w:rsidRPr="006E699F" w:rsidRDefault="00CE415E" w:rsidP="006E6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  <w:lang w:eastAsia="ru-RU"/>
        </w:rPr>
        <w:t>Фонд комунального майна міста Нетішина в межах своєї компетенції виявляє ризики приватизації об’єкта та враховує їх при розробці умов приватизації. Здійснює перед приватизаційну підготовку з метою підвищення ринкової вартості підприємств та створення привабливих умов для залучення покупців. Досягнення максимальної ефективності приватизації об’єктів, що підлягають приватизації відповідно до програми, і тих об’єктів, приватизація яких почалася до набрання чинності цієї програми. Програма не виконана, об’єкти, які не були проданими пропонуються включити до нової програми приватизації з метою надходження додаткових коштів до бюджету міста.</w:t>
      </w: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</w:r>
      <w:r w:rsidRPr="006E699F">
        <w:rPr>
          <w:rFonts w:ascii="Times New Roman" w:hAnsi="Times New Roman" w:cs="Times New Roman"/>
          <w:sz w:val="28"/>
          <w:szCs w:val="28"/>
        </w:rPr>
        <w:tab/>
        <w:t>І.В.Романюк</w:t>
      </w: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9F">
        <w:rPr>
          <w:rFonts w:ascii="Times New Roman" w:hAnsi="Times New Roman" w:cs="Times New Roman"/>
          <w:b/>
          <w:sz w:val="28"/>
          <w:szCs w:val="28"/>
        </w:rPr>
        <w:t>Відповідальний виконавець:</w:t>
      </w: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 xml:space="preserve">Директор Фонду комунального </w:t>
      </w: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майна міста Нетішина</w:t>
      </w:r>
    </w:p>
    <w:p w:rsidR="00CE415E" w:rsidRPr="006E699F" w:rsidRDefault="00CE415E" w:rsidP="006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99F">
        <w:rPr>
          <w:rFonts w:ascii="Times New Roman" w:hAnsi="Times New Roman" w:cs="Times New Roman"/>
          <w:sz w:val="28"/>
          <w:szCs w:val="28"/>
        </w:rPr>
        <w:t>О.М.Охримчук</w:t>
      </w:r>
    </w:p>
    <w:sectPr w:rsidR="00CE415E" w:rsidRPr="006E699F" w:rsidSect="003538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08E3"/>
    <w:multiLevelType w:val="hybridMultilevel"/>
    <w:tmpl w:val="AAD8C8E8"/>
    <w:lvl w:ilvl="0" w:tplc="4F3AF78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3CC"/>
    <w:rsid w:val="00014599"/>
    <w:rsid w:val="0002095D"/>
    <w:rsid w:val="00020B80"/>
    <w:rsid w:val="000539A2"/>
    <w:rsid w:val="0006554B"/>
    <w:rsid w:val="00067E99"/>
    <w:rsid w:val="000861F3"/>
    <w:rsid w:val="00091776"/>
    <w:rsid w:val="000D58F6"/>
    <w:rsid w:val="00101782"/>
    <w:rsid w:val="001055B5"/>
    <w:rsid w:val="00107EF7"/>
    <w:rsid w:val="00126935"/>
    <w:rsid w:val="001460A9"/>
    <w:rsid w:val="00167FCF"/>
    <w:rsid w:val="001853CD"/>
    <w:rsid w:val="002738BC"/>
    <w:rsid w:val="002855AB"/>
    <w:rsid w:val="00295413"/>
    <w:rsid w:val="002A3FE0"/>
    <w:rsid w:val="003053CC"/>
    <w:rsid w:val="00332F1D"/>
    <w:rsid w:val="0035389D"/>
    <w:rsid w:val="00376740"/>
    <w:rsid w:val="003908DF"/>
    <w:rsid w:val="0039431B"/>
    <w:rsid w:val="00396A55"/>
    <w:rsid w:val="003B76A5"/>
    <w:rsid w:val="003C1E26"/>
    <w:rsid w:val="003D5DCF"/>
    <w:rsid w:val="003F7A56"/>
    <w:rsid w:val="00400F6E"/>
    <w:rsid w:val="00440E1E"/>
    <w:rsid w:val="004652C7"/>
    <w:rsid w:val="00474DBE"/>
    <w:rsid w:val="00476A49"/>
    <w:rsid w:val="00494652"/>
    <w:rsid w:val="004A18DB"/>
    <w:rsid w:val="004B0694"/>
    <w:rsid w:val="004B66B8"/>
    <w:rsid w:val="004C5EBE"/>
    <w:rsid w:val="004E19B3"/>
    <w:rsid w:val="004E21CC"/>
    <w:rsid w:val="00515268"/>
    <w:rsid w:val="0052425F"/>
    <w:rsid w:val="005748EE"/>
    <w:rsid w:val="005A75F2"/>
    <w:rsid w:val="005B4AF9"/>
    <w:rsid w:val="00630C3A"/>
    <w:rsid w:val="00646822"/>
    <w:rsid w:val="00666164"/>
    <w:rsid w:val="00675399"/>
    <w:rsid w:val="00690363"/>
    <w:rsid w:val="006A23E7"/>
    <w:rsid w:val="006A5D50"/>
    <w:rsid w:val="006E200C"/>
    <w:rsid w:val="006E699F"/>
    <w:rsid w:val="00713C5C"/>
    <w:rsid w:val="0074000C"/>
    <w:rsid w:val="0075642C"/>
    <w:rsid w:val="007C2559"/>
    <w:rsid w:val="007D2F04"/>
    <w:rsid w:val="00816DED"/>
    <w:rsid w:val="00861680"/>
    <w:rsid w:val="00877682"/>
    <w:rsid w:val="008A6C94"/>
    <w:rsid w:val="00911D57"/>
    <w:rsid w:val="009134A3"/>
    <w:rsid w:val="009867B4"/>
    <w:rsid w:val="009A19CF"/>
    <w:rsid w:val="009C1C74"/>
    <w:rsid w:val="009F7B23"/>
    <w:rsid w:val="00A06102"/>
    <w:rsid w:val="00A0709E"/>
    <w:rsid w:val="00A13965"/>
    <w:rsid w:val="00A13A68"/>
    <w:rsid w:val="00A15380"/>
    <w:rsid w:val="00A37EE7"/>
    <w:rsid w:val="00A74C0A"/>
    <w:rsid w:val="00A8313F"/>
    <w:rsid w:val="00AA39C7"/>
    <w:rsid w:val="00AC7B1E"/>
    <w:rsid w:val="00AF4610"/>
    <w:rsid w:val="00B129F0"/>
    <w:rsid w:val="00B17AAC"/>
    <w:rsid w:val="00B37733"/>
    <w:rsid w:val="00B44368"/>
    <w:rsid w:val="00B45017"/>
    <w:rsid w:val="00B5071A"/>
    <w:rsid w:val="00B513D1"/>
    <w:rsid w:val="00B754D0"/>
    <w:rsid w:val="00B82F4B"/>
    <w:rsid w:val="00BB463F"/>
    <w:rsid w:val="00BB6AC6"/>
    <w:rsid w:val="00BC3052"/>
    <w:rsid w:val="00BD3732"/>
    <w:rsid w:val="00BE0B3E"/>
    <w:rsid w:val="00BE3AA9"/>
    <w:rsid w:val="00BE60C9"/>
    <w:rsid w:val="00BE7FE9"/>
    <w:rsid w:val="00C15EAB"/>
    <w:rsid w:val="00C307F5"/>
    <w:rsid w:val="00C449B7"/>
    <w:rsid w:val="00C773EE"/>
    <w:rsid w:val="00C8458A"/>
    <w:rsid w:val="00CC03BC"/>
    <w:rsid w:val="00CE415E"/>
    <w:rsid w:val="00CF4612"/>
    <w:rsid w:val="00D05CD0"/>
    <w:rsid w:val="00D20F5B"/>
    <w:rsid w:val="00D3532D"/>
    <w:rsid w:val="00D63108"/>
    <w:rsid w:val="00D7195B"/>
    <w:rsid w:val="00DA13CC"/>
    <w:rsid w:val="00DC72C2"/>
    <w:rsid w:val="00DD6F7E"/>
    <w:rsid w:val="00DE173F"/>
    <w:rsid w:val="00DF3BB9"/>
    <w:rsid w:val="00DF5FCF"/>
    <w:rsid w:val="00DF69D1"/>
    <w:rsid w:val="00E140C0"/>
    <w:rsid w:val="00E240B8"/>
    <w:rsid w:val="00E43806"/>
    <w:rsid w:val="00E45B51"/>
    <w:rsid w:val="00E5586C"/>
    <w:rsid w:val="00E65C8B"/>
    <w:rsid w:val="00E73E4E"/>
    <w:rsid w:val="00E8260D"/>
    <w:rsid w:val="00EB3B2D"/>
    <w:rsid w:val="00ED0033"/>
    <w:rsid w:val="00F12DEF"/>
    <w:rsid w:val="00F20BE6"/>
    <w:rsid w:val="00F5070E"/>
    <w:rsid w:val="00F826B2"/>
    <w:rsid w:val="00FB683B"/>
    <w:rsid w:val="00FC1995"/>
    <w:rsid w:val="00FC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51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53C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D2F04"/>
    <w:pPr>
      <w:ind w:left="720"/>
    </w:pPr>
  </w:style>
  <w:style w:type="paragraph" w:styleId="Caption">
    <w:name w:val="caption"/>
    <w:basedOn w:val="Normal"/>
    <w:uiPriority w:val="99"/>
    <w:qFormat/>
    <w:locked/>
    <w:rsid w:val="00675399"/>
    <w:pPr>
      <w:spacing w:after="0" w:line="240" w:lineRule="auto"/>
      <w:jc w:val="center"/>
    </w:pPr>
    <w:rPr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7539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D63108"/>
    <w:pPr>
      <w:spacing w:after="0" w:line="240" w:lineRule="auto"/>
      <w:ind w:firstLine="720"/>
      <w:jc w:val="center"/>
    </w:pPr>
    <w:rPr>
      <w:rFonts w:ascii="Times New Roman" w:hAnsi="Times New Roman" w:cs="Times New Roman"/>
      <w:sz w:val="20"/>
      <w:szCs w:val="20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63108"/>
    <w:rPr>
      <w:rFonts w:ascii="Times New Roman" w:hAnsi="Times New Roman" w:cs="Times New Roman"/>
      <w:sz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067E99"/>
    <w:rPr>
      <w:rFonts w:ascii="Times New Roman" w:hAnsi="Times New Roman" w:cs="Times New Roman"/>
      <w:sz w:val="2"/>
      <w:szCs w:val="2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B1E"/>
    <w:rPr>
      <w:rFonts w:ascii="Times New Roman" w:hAnsi="Times New Roman" w:cs="Times New Roman"/>
      <w:sz w:val="2"/>
      <w:lang w:val="uk-UA"/>
    </w:rPr>
  </w:style>
  <w:style w:type="character" w:customStyle="1" w:styleId="1">
    <w:name w:val="Знак Знак1"/>
    <w:basedOn w:val="DefaultParagraphFont"/>
    <w:uiPriority w:val="99"/>
    <w:locked/>
    <w:rsid w:val="00F12DEF"/>
    <w:rPr>
      <w:rFonts w:cs="Mangal"/>
      <w:b/>
      <w:bCs/>
      <w:sz w:val="32"/>
      <w:szCs w:val="32"/>
      <w:lang w:val="uk-UA"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3</Pages>
  <Words>672</Words>
  <Characters>3831</Characters>
  <Application>Microsoft Office Outlook</Application>
  <DocSecurity>0</DocSecurity>
  <Lines>0</Lines>
  <Paragraphs>0</Paragraphs>
  <ScaleCrop>false</ScaleCrop>
  <Company>МКомп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25</cp:revision>
  <cp:lastPrinted>2017-02-16T09:58:00Z</cp:lastPrinted>
  <dcterms:created xsi:type="dcterms:W3CDTF">2014-07-24T11:22:00Z</dcterms:created>
  <dcterms:modified xsi:type="dcterms:W3CDTF">2017-02-16T11:01:00Z</dcterms:modified>
</cp:coreProperties>
</file>