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6E" w:rsidRPr="00A948DC" w:rsidRDefault="002F076E" w:rsidP="009B5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</w:p>
    <w:p w:rsidR="002F076E" w:rsidRDefault="002F076E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Нетішинської міської ради </w:t>
      </w:r>
      <w:r w:rsidRPr="00A948DC">
        <w:rPr>
          <w:rFonts w:ascii="Times New Roman" w:hAnsi="Times New Roman"/>
          <w:b/>
          <w:color w:val="000000"/>
          <w:sz w:val="28"/>
          <w:szCs w:val="28"/>
          <w:lang w:val="uk-UA"/>
        </w:rPr>
        <w:t>«Спеціалізована медико-санітарна частина м.Нетішин»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 на  2021рік</w:t>
      </w:r>
    </w:p>
    <w:p w:rsidR="002F076E" w:rsidRPr="00A948DC" w:rsidRDefault="002F076E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F076E" w:rsidRPr="002B07A8" w:rsidRDefault="002F076E" w:rsidP="001E10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/>
          <w:sz w:val="24"/>
          <w:szCs w:val="24"/>
          <w:lang w:val="uk-UA"/>
        </w:rPr>
        <w:t>четвертої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</w:t>
      </w:r>
      <w:r>
        <w:rPr>
          <w:rFonts w:ascii="Times New Roman" w:hAnsi="Times New Roman"/>
          <w:sz w:val="24"/>
          <w:szCs w:val="24"/>
          <w:lang w:val="uk-UA"/>
        </w:rPr>
        <w:t>І скликання 23.12.2020р. №4/190 затверджений фінансовий план</w:t>
      </w:r>
      <w:r w:rsidRPr="009B53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КНП НМР «СМСЧ м.Нетішин».</w:t>
      </w:r>
    </w:p>
    <w:p w:rsidR="002F076E" w:rsidRDefault="002F076E" w:rsidP="001E10A9">
      <w:pPr>
        <w:shd w:val="clear" w:color="auto" w:fill="FFFFFF"/>
        <w:spacing w:after="0" w:line="240" w:lineRule="auto"/>
        <w:ind w:firstLine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зв</w:t>
      </w:r>
      <w:r w:rsidRPr="00F73F2E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язку з підписанням змін до договору з Національною службою здоров</w:t>
      </w:r>
      <w:r w:rsidRPr="00FB2F1B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України в січні 2021 року, Договір №5117-Е920-Р000/02 про внесення змін до договору №5117-Е920-Р000/02 про медичне обслуговування населення за програмою медичних гарантій, код медичної послуги  33 «Перехідне фінансове забезпечення комплексного надання медичних послуг», строк дії договору з 01.01.2021 року по 31.03.2021 року,</w:t>
      </w:r>
      <w:r w:rsidRPr="00F73F2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необхідно внести зміни до фінансового плану </w:t>
      </w:r>
      <w:r w:rsidRPr="002B07A8">
        <w:rPr>
          <w:rFonts w:ascii="Times New Roman" w:hAnsi="Times New Roman"/>
          <w:sz w:val="24"/>
          <w:szCs w:val="24"/>
          <w:lang w:val="uk-UA"/>
        </w:rPr>
        <w:t>КНП НМР «СМСЧ м.Нетішин»</w:t>
      </w:r>
      <w:r>
        <w:rPr>
          <w:rFonts w:ascii="Times New Roman" w:hAnsi="Times New Roman"/>
          <w:sz w:val="24"/>
          <w:szCs w:val="24"/>
          <w:lang w:val="uk-UA"/>
        </w:rPr>
        <w:t xml:space="preserve">  в частині збільшення надходження коштів від НСЗУ</w:t>
      </w:r>
      <w:r w:rsidRPr="00CF68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 І кварталі 2021 року, які спрямовані на 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доплати до заробітної плати медичним та іншим працівникам закладів охорони здоров’я комунальної форми власності (крім лікарів та/або команд первинної медичної допомоги) та закладів охорони здоров’я, що належать до сфери управління Міністерства охорони здоров’я, які надають медичну допомогу хворим на гостру респіраторну хворобу 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COVID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-19, спричинену коронавірусом 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SARS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-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CoV</w:t>
      </w:r>
      <w:r w:rsidRPr="005C7E1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-2, та тим, що забезпечують життєдіяльність населення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у сумі 3 228,1 тис.грн:</w:t>
      </w:r>
    </w:p>
    <w:p w:rsidR="002F076E" w:rsidRPr="008C74C8" w:rsidRDefault="002F076E" w:rsidP="001E10A9">
      <w:pPr>
        <w:shd w:val="clear" w:color="auto" w:fill="FFFFFF"/>
        <w:spacing w:after="0" w:line="240" w:lineRule="auto"/>
        <w:ind w:firstLine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C74C8">
        <w:rPr>
          <w:rFonts w:ascii="Arial" w:hAnsi="Arial" w:cs="Arial"/>
          <w:color w:val="000000"/>
          <w:sz w:val="24"/>
          <w:szCs w:val="24"/>
          <w:lang w:val="uk-UA" w:eastAsia="ru-RU"/>
        </w:rPr>
        <w:t xml:space="preserve"> </w:t>
      </w:r>
      <w:r w:rsidRPr="008C74C8">
        <w:rPr>
          <w:rFonts w:ascii="Times New Roman" w:hAnsi="Times New Roman"/>
          <w:color w:val="000000"/>
          <w:sz w:val="24"/>
          <w:szCs w:val="24"/>
          <w:lang w:val="uk-UA" w:eastAsia="ru-RU"/>
        </w:rPr>
        <w:t>лікарям (незалежно від посад) – у розмірі 70 % посадового окладу, визначеного за 14 тарифним розрядом Єдиної тарифної сітки;</w:t>
      </w:r>
    </w:p>
    <w:p w:rsidR="002F076E" w:rsidRDefault="002F076E" w:rsidP="001E10A9">
      <w:pPr>
        <w:shd w:val="clear" w:color="auto" w:fill="FFFFFF"/>
        <w:spacing w:after="0" w:line="240" w:lineRule="auto"/>
        <w:ind w:firstLine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C74C8">
        <w:rPr>
          <w:rFonts w:ascii="Times New Roman" w:hAnsi="Times New Roman"/>
          <w:color w:val="000000"/>
          <w:sz w:val="24"/>
          <w:szCs w:val="24"/>
          <w:lang w:val="uk-UA" w:eastAsia="ru-RU"/>
        </w:rPr>
        <w:t>фахівцям, які відповідають кваліфікаційним вимогам, затвердженим Міністерством охорони здоров’я, – у розмірі 50 % мінімальної заробітної плати</w:t>
      </w:r>
    </w:p>
    <w:p w:rsidR="002F076E" w:rsidRPr="008C74C8" w:rsidRDefault="002F076E" w:rsidP="001E10A9">
      <w:pPr>
        <w:shd w:val="clear" w:color="auto" w:fill="FFFFFF"/>
        <w:spacing w:after="0" w:line="240" w:lineRule="auto"/>
        <w:ind w:left="7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74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молодшим медичним сестрам – у розмірі 25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% мінімальної заробітної плати</w:t>
      </w:r>
    </w:p>
    <w:p w:rsidR="002F076E" w:rsidRDefault="002F076E" w:rsidP="00035ECA">
      <w:pPr>
        <w:pStyle w:val="NormalWeb"/>
      </w:pPr>
      <w:r>
        <w:rPr>
          <w:color w:val="000000"/>
          <w:shd w:val="clear" w:color="auto" w:fill="FFFFFF"/>
          <w:lang w:val="ru-RU" w:eastAsia="en-US"/>
        </w:rPr>
        <w:t xml:space="preserve">     </w:t>
      </w:r>
      <w:r>
        <w:rPr>
          <w:color w:val="000000"/>
          <w:shd w:val="clear" w:color="auto" w:fill="FFFFFF"/>
          <w:lang w:val="ru-RU"/>
        </w:rPr>
        <w:t xml:space="preserve">   </w:t>
      </w:r>
      <w:r>
        <w:rPr>
          <w:color w:val="000000"/>
          <w:shd w:val="clear" w:color="auto" w:fill="FFFFFF"/>
        </w:rPr>
        <w:t xml:space="preserve">Окрім того, </w:t>
      </w:r>
      <w:r>
        <w:t>необхідно внести зміни до фінансового плану підприємства в частині зменшення надходження коштів від НСЗУ</w:t>
      </w:r>
      <w:r w:rsidRPr="00CD2100">
        <w:t xml:space="preserve"> </w:t>
      </w:r>
      <w:r>
        <w:t xml:space="preserve">в І-ІІ кварталі 2021 року в сумі 600,0 тис.грн, які були спрямовані на </w:t>
      </w:r>
      <w:r w:rsidRPr="005C7E16">
        <w:rPr>
          <w:color w:val="000000"/>
          <w:shd w:val="clear" w:color="auto" w:fill="FFFFFF"/>
        </w:rPr>
        <w:t>доплати до заробітної плати медичним та іншим працівникам</w:t>
      </w:r>
      <w:r>
        <w:rPr>
          <w:color w:val="000000"/>
          <w:shd w:val="clear" w:color="auto" w:fill="FFFFFF"/>
        </w:rPr>
        <w:t xml:space="preserve"> (до 300%), Договір</w:t>
      </w:r>
      <w:r w:rsidRPr="001E10A9">
        <w:t xml:space="preserve"> </w:t>
      </w:r>
      <w:r>
        <w:t xml:space="preserve">про медичне обслуговування населення за програмою медичних гарантій, код медичної послуги   29 «Медична допомога, яка надається мобільними медичними бригадами, що створені для реагування на гостру респіраторну хворобу </w:t>
      </w:r>
      <w:r w:rsidRPr="005C7E16">
        <w:rPr>
          <w:color w:val="000000"/>
          <w:shd w:val="clear" w:color="auto" w:fill="FFFFFF"/>
        </w:rPr>
        <w:t>COVID-19, спричинену коронавірусом SARS-CoV-</w:t>
      </w:r>
      <w:r>
        <w:rPr>
          <w:color w:val="000000"/>
          <w:shd w:val="clear" w:color="auto" w:fill="FFFFFF"/>
        </w:rPr>
        <w:t>2</w:t>
      </w:r>
      <w:r>
        <w:t>» (відповідно до оновленого порядку реалізації Програми медичних гарантій, у 1 кварталі 2021 року не буде пакету послуг для мобільних бригад, що відбирають матеріал для тестування у пацієнтів з підозрою на COVID-19.</w:t>
      </w:r>
      <w:r>
        <w:rPr>
          <w:lang w:val="ru-RU"/>
        </w:rPr>
        <w:t>В</w:t>
      </w:r>
      <w:r>
        <w:t xml:space="preserve">ідбір матеріалів у хворих на </w:t>
      </w:r>
      <w:hyperlink r:id="rId5" w:tgtFrame="_blank" w:history="1">
        <w:r>
          <w:rPr>
            <w:rStyle w:val="Hyperlink"/>
          </w:rPr>
          <w:t>COVID-19</w:t>
        </w:r>
      </w:hyperlink>
      <w:r>
        <w:t xml:space="preserve"> або підозрою на нього для тестування та їх транспортування у лабораторний центр МОЗ є складовою частиною медичних послуг надавача первинної медичної допомоги з 22 грудня минулого року).</w:t>
      </w:r>
      <w:r w:rsidRPr="00035ECA">
        <w:t xml:space="preserve"> </w:t>
      </w:r>
    </w:p>
    <w:p w:rsidR="002F076E" w:rsidRDefault="002F076E" w:rsidP="00CD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результаті внесених змін в фінансовому плані підприємства:</w:t>
      </w:r>
    </w:p>
    <w:p w:rsidR="002F076E" w:rsidRDefault="002F076E" w:rsidP="00CD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сума рядка 1001 «</w:t>
      </w:r>
      <w:r w:rsidRPr="009D7414">
        <w:rPr>
          <w:rFonts w:ascii="Times New Roman" w:hAnsi="Times New Roman"/>
          <w:sz w:val="24"/>
          <w:szCs w:val="24"/>
          <w:lang w:val="uk-UA"/>
        </w:rPr>
        <w:t>Інші операційні доходи (кошти від НСЗУ)</w:t>
      </w:r>
      <w:r>
        <w:rPr>
          <w:rFonts w:ascii="Times New Roman" w:hAnsi="Times New Roman"/>
          <w:sz w:val="24"/>
          <w:szCs w:val="24"/>
          <w:lang w:val="uk-UA"/>
        </w:rPr>
        <w:t>», рядка 1020 «</w:t>
      </w:r>
      <w:r w:rsidRPr="009D7414">
        <w:rPr>
          <w:rFonts w:ascii="Times New Roman" w:hAnsi="Times New Roman"/>
          <w:sz w:val="24"/>
          <w:szCs w:val="24"/>
          <w:lang w:val="uk-UA"/>
        </w:rPr>
        <w:t>Валовий прибуток (збиток)</w:t>
      </w:r>
      <w:r>
        <w:rPr>
          <w:rFonts w:ascii="Times New Roman" w:hAnsi="Times New Roman"/>
          <w:sz w:val="24"/>
          <w:szCs w:val="24"/>
          <w:lang w:val="uk-UA"/>
        </w:rPr>
        <w:t>»</w:t>
      </w:r>
      <w:r>
        <w:rPr>
          <w:lang w:val="uk-UA"/>
        </w:rPr>
        <w:t>,</w:t>
      </w:r>
      <w:r w:rsidRPr="008902D9">
        <w:rPr>
          <w:rFonts w:ascii="Times New Roman" w:hAnsi="Times New Roman"/>
          <w:sz w:val="24"/>
          <w:szCs w:val="24"/>
          <w:lang w:val="uk-UA"/>
        </w:rPr>
        <w:t xml:space="preserve"> рядка 1160</w:t>
      </w:r>
      <w:r>
        <w:rPr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Інші витрати»,</w:t>
      </w:r>
      <w:r w:rsidRPr="008902D9">
        <w:rPr>
          <w:rFonts w:ascii="Times New Roman" w:hAnsi="Times New Roman"/>
          <w:sz w:val="24"/>
          <w:szCs w:val="24"/>
          <w:lang w:val="uk-UA"/>
        </w:rPr>
        <w:t xml:space="preserve"> рядка 1160</w:t>
      </w:r>
      <w:r>
        <w:rPr>
          <w:lang w:val="uk-UA"/>
        </w:rPr>
        <w:t xml:space="preserve"> «</w:t>
      </w:r>
      <w:r w:rsidRPr="000267D9">
        <w:rPr>
          <w:rFonts w:ascii="Times New Roman" w:hAnsi="Times New Roman"/>
          <w:sz w:val="24"/>
          <w:szCs w:val="24"/>
          <w:lang w:val="uk-UA"/>
        </w:rPr>
        <w:t>Усього доходів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902D9">
        <w:rPr>
          <w:lang w:val="uk-UA"/>
        </w:rPr>
        <w:t xml:space="preserve"> </w:t>
      </w:r>
      <w:r w:rsidRPr="008902D9">
        <w:rPr>
          <w:rFonts w:ascii="Times New Roman" w:hAnsi="Times New Roman"/>
          <w:sz w:val="24"/>
          <w:szCs w:val="24"/>
          <w:lang w:val="uk-UA"/>
        </w:rPr>
        <w:t>та рядка 1160</w:t>
      </w:r>
      <w:r>
        <w:rPr>
          <w:lang w:val="uk-UA"/>
        </w:rPr>
        <w:t xml:space="preserve"> «</w:t>
      </w:r>
      <w:r w:rsidRPr="000267D9">
        <w:rPr>
          <w:rFonts w:ascii="Times New Roman" w:hAnsi="Times New Roman"/>
          <w:sz w:val="24"/>
          <w:szCs w:val="24"/>
          <w:lang w:val="uk-UA"/>
        </w:rPr>
        <w:t>Усього витрат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44F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(таблиця1 Формування фінансових результатів)  збільшуються</w:t>
      </w:r>
      <w:r w:rsidRPr="009D74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2 628,1 тис. грн, в тому числі збільшується сума на 2 928,1 тис.грн в І кварталі і зменшується на 300,0 тис.грн в ІІ кварталі 2021 року;</w:t>
      </w:r>
    </w:p>
    <w:p w:rsidR="002F076E" w:rsidRDefault="002F076E" w:rsidP="008902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сума рядка 1160/3</w:t>
      </w:r>
      <w:r w:rsidRPr="00CF68D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 рядка 1310</w:t>
      </w:r>
      <w:r w:rsidRPr="008902D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«В</w:t>
      </w:r>
      <w:r w:rsidRPr="008902D9">
        <w:rPr>
          <w:rFonts w:ascii="Times New Roman" w:hAnsi="Times New Roman"/>
          <w:sz w:val="24"/>
          <w:szCs w:val="24"/>
          <w:lang w:val="uk-UA"/>
        </w:rPr>
        <w:t>итрати на оплату праці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44F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(таблиця1 Формування фінансових результатів)   збільшуються</w:t>
      </w:r>
      <w:r w:rsidRPr="009D74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2 154,2 тис.грн, у тому числі збільшується сума на 2 400,1 тис.грн в І кварталі і зменшується на 245,9 тис.грн в ІІ кварталі 2021 року;</w:t>
      </w:r>
    </w:p>
    <w:p w:rsidR="002F076E" w:rsidRDefault="002F076E" w:rsidP="008902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сума рядка 1160/4 та рядка 1320 «В</w:t>
      </w:r>
      <w:r w:rsidRPr="000267D9">
        <w:rPr>
          <w:rFonts w:ascii="Times New Roman" w:hAnsi="Times New Roman"/>
          <w:sz w:val="24"/>
          <w:szCs w:val="24"/>
          <w:lang w:val="uk-UA"/>
        </w:rPr>
        <w:t>ідрахування на соціальні заходи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844F0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(таблиця1 Формування фінансових результатів)</w:t>
      </w:r>
      <w:r w:rsidRPr="008902D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збільшуються</w:t>
      </w:r>
      <w:r w:rsidRPr="009D741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473,9 тис.грн, у тому числі збільшується сума на 528,0 тис.грн в І кварталі і зменшується на 54,1 тис.грн в ІІ кварталі 2021 року.</w:t>
      </w:r>
    </w:p>
    <w:p w:rsidR="002F076E" w:rsidRDefault="002F076E" w:rsidP="008902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2F076E" w:rsidRDefault="002F076E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У фінансовому  плані</w:t>
      </w:r>
      <w:r>
        <w:rPr>
          <w:rFonts w:ascii="Times New Roman" w:hAnsi="Times New Roman"/>
          <w:sz w:val="24"/>
          <w:szCs w:val="24"/>
          <w:lang w:val="uk-UA"/>
        </w:rPr>
        <w:t xml:space="preserve"> зі змінами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 на 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>р. заплановано отримати дохід</w:t>
      </w:r>
      <w:r>
        <w:rPr>
          <w:rFonts w:ascii="Times New Roman" w:hAnsi="Times New Roman"/>
          <w:sz w:val="24"/>
          <w:szCs w:val="24"/>
          <w:lang w:val="uk-UA"/>
        </w:rPr>
        <w:t xml:space="preserve"> на загальну суму </w:t>
      </w:r>
      <w:r w:rsidRPr="009637EC">
        <w:rPr>
          <w:rFonts w:ascii="Times New Roman" w:hAnsi="Times New Roman"/>
          <w:b/>
          <w:sz w:val="24"/>
          <w:szCs w:val="24"/>
          <w:lang w:val="uk-UA"/>
        </w:rPr>
        <w:t>119 216,24 тис.грн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2F076E" w:rsidRPr="002B07A8" w:rsidRDefault="002F076E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від реалізації продукції (товарів, робіт, послуг) рядок 1000 (основної таблиці)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71 754,92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тис.грн., в т.ч:</w:t>
      </w:r>
    </w:p>
    <w:p w:rsidR="002F076E" w:rsidRDefault="002F076E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 кошти отримані від НСЗУ, рядок 1001</w:t>
      </w:r>
      <w:r w:rsidRPr="002B07A8">
        <w:rPr>
          <w:rFonts w:ascii="Times New Roman" w:hAnsi="Times New Roman"/>
          <w:sz w:val="24"/>
          <w:szCs w:val="24"/>
          <w:lang w:val="uk-UA"/>
        </w:rPr>
        <w:t>(</w:t>
      </w:r>
      <w:r>
        <w:rPr>
          <w:rFonts w:ascii="Times New Roman" w:hAnsi="Times New Roman"/>
          <w:sz w:val="24"/>
          <w:szCs w:val="24"/>
          <w:lang w:val="uk-UA"/>
        </w:rPr>
        <w:t>основної таблиці)  62 808,10 тис.грн</w:t>
      </w:r>
    </w:p>
    <w:p w:rsidR="002F076E" w:rsidRPr="00F93C37" w:rsidRDefault="002F076E" w:rsidP="00F93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інші доходи з місцевого бюджету, рядок 1150 ( основної таблиці)  на суму </w:t>
      </w:r>
      <w:r>
        <w:rPr>
          <w:rFonts w:ascii="Times New Roman" w:hAnsi="Times New Roman"/>
          <w:sz w:val="24"/>
          <w:szCs w:val="24"/>
          <w:lang w:val="uk-UA"/>
        </w:rPr>
        <w:t>47 461,32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 грн., а саме: </w:t>
      </w:r>
    </w:p>
    <w:p w:rsidR="002F076E" w:rsidRPr="002B07A8" w:rsidRDefault="002F076E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34 938,32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тис.грн. фін</w:t>
      </w:r>
      <w:r>
        <w:rPr>
          <w:rFonts w:ascii="Times New Roman" w:hAnsi="Times New Roman"/>
          <w:sz w:val="24"/>
          <w:szCs w:val="24"/>
          <w:lang w:val="uk-UA"/>
        </w:rPr>
        <w:t>ансування з місцевого бюджету «Комплексна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Програма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розвитку та підтримки комунальних підприємств охорони здоров</w:t>
      </w:r>
      <w:r w:rsidRPr="00F93C37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Нетішинської міської територіальної громади і надання медичних послуг  на 2021-2024 роки</w:t>
      </w:r>
      <w:r w:rsidRPr="002B07A8">
        <w:rPr>
          <w:rFonts w:ascii="Times New Roman" w:hAnsi="Times New Roman"/>
          <w:sz w:val="24"/>
          <w:szCs w:val="24"/>
          <w:lang w:val="uk-UA"/>
        </w:rPr>
        <w:t>;</w:t>
      </w:r>
    </w:p>
    <w:p w:rsidR="002F076E" w:rsidRPr="002B07A8" w:rsidRDefault="002F076E" w:rsidP="009637EC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1 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00,00 дохід з місцевого бюджету за  цільовими програмами (інсулін). </w:t>
      </w:r>
    </w:p>
    <w:p w:rsidR="002F076E" w:rsidRPr="002B07A8" w:rsidRDefault="002F076E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40,00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дохід з місцевого бюджету (на заходи оздоровлення для дітей)</w:t>
      </w:r>
    </w:p>
    <w:p w:rsidR="002F076E" w:rsidRPr="002B07A8" w:rsidRDefault="002F076E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8</w:t>
      </w:r>
      <w:r w:rsidRPr="002B07A8"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2B07A8">
        <w:rPr>
          <w:rFonts w:ascii="Times New Roman" w:hAnsi="Times New Roman"/>
          <w:sz w:val="24"/>
          <w:szCs w:val="24"/>
          <w:lang w:val="uk-UA"/>
        </w:rPr>
        <w:t>00,00 фінансування з місцевого бюджету</w:t>
      </w:r>
      <w:r w:rsidRPr="002B07A8">
        <w:rPr>
          <w:rFonts w:ascii="Times New Roman" w:hAnsi="Times New Roman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2F076E" w:rsidRPr="002B07A8" w:rsidRDefault="002F076E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75,0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дохід від депозитних коштів на рахунках в банках;</w:t>
      </w:r>
    </w:p>
    <w:p w:rsidR="002F076E" w:rsidRDefault="002F076E" w:rsidP="00256A3F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2 808,00 тис грн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(з суми придбання предметів довгострокового користування) визнаний  дохід від цільового фінансування капітальних інвестицій, пропорційно сумі нарахованої амортизації п.18 П БО  15 «Дохід». </w:t>
      </w:r>
    </w:p>
    <w:p w:rsidR="002F076E" w:rsidRPr="00A948DC" w:rsidRDefault="002F076E" w:rsidP="00A948D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F076E" w:rsidRPr="00D16616" w:rsidRDefault="002F076E" w:rsidP="00D16616">
      <w:pPr>
        <w:rPr>
          <w:rFonts w:ascii="Times New Roman" w:hAnsi="Times New Roman"/>
          <w:sz w:val="24"/>
          <w:szCs w:val="24"/>
          <w:lang w:val="uk-UA"/>
        </w:rPr>
      </w:pPr>
      <w:r w:rsidRPr="00D16616">
        <w:rPr>
          <w:rFonts w:ascii="Times New Roman" w:hAnsi="Times New Roman"/>
          <w:sz w:val="24"/>
          <w:szCs w:val="24"/>
          <w:lang w:val="uk-UA"/>
        </w:rPr>
        <w:t>Витра</w:t>
      </w:r>
      <w:r>
        <w:rPr>
          <w:rFonts w:ascii="Times New Roman" w:hAnsi="Times New Roman"/>
          <w:sz w:val="24"/>
          <w:szCs w:val="24"/>
          <w:lang w:val="uk-UA"/>
        </w:rPr>
        <w:t>тна частина фінансового плану в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2021</w:t>
      </w:r>
      <w:r>
        <w:rPr>
          <w:rFonts w:ascii="Times New Roman" w:hAnsi="Times New Roman"/>
          <w:sz w:val="24"/>
          <w:szCs w:val="24"/>
          <w:lang w:val="uk-UA"/>
        </w:rPr>
        <w:t xml:space="preserve"> році становить </w:t>
      </w:r>
      <w:r w:rsidRPr="006826A0">
        <w:rPr>
          <w:rFonts w:ascii="Times New Roman" w:hAnsi="Times New Roman"/>
          <w:b/>
          <w:sz w:val="24"/>
          <w:szCs w:val="24"/>
          <w:lang w:val="uk-UA"/>
        </w:rPr>
        <w:t>119 216,24 тис.грн</w:t>
      </w:r>
      <w:r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2F076E" w:rsidRDefault="002F076E" w:rsidP="009637EC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D16616">
        <w:rPr>
          <w:rFonts w:ascii="Times New Roman" w:hAnsi="Times New Roman"/>
          <w:sz w:val="24"/>
          <w:szCs w:val="24"/>
          <w:lang w:val="uk-UA"/>
        </w:rPr>
        <w:t>-собівартість наданих послуг, рядок 1010 (основної таблиці)  8 946,82</w:t>
      </w:r>
      <w:r w:rsidRPr="00D166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6616">
        <w:rPr>
          <w:rFonts w:ascii="Times New Roman" w:hAnsi="Times New Roman"/>
          <w:sz w:val="24"/>
          <w:szCs w:val="24"/>
          <w:lang w:val="uk-UA"/>
        </w:rPr>
        <w:t>тис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грн;</w:t>
      </w:r>
    </w:p>
    <w:p w:rsidR="002F076E" w:rsidRPr="009637EC" w:rsidRDefault="002F076E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-адміністративні витрати</w:t>
      </w:r>
      <w:r w:rsidRPr="00D16616">
        <w:rPr>
          <w:rFonts w:ascii="Times New Roman" w:hAnsi="Times New Roman"/>
          <w:sz w:val="24"/>
          <w:szCs w:val="24"/>
          <w:lang w:val="uk-UA"/>
        </w:rPr>
        <w:t>, рядок 1</w:t>
      </w:r>
      <w:r>
        <w:rPr>
          <w:rFonts w:ascii="Times New Roman" w:hAnsi="Times New Roman"/>
          <w:sz w:val="24"/>
          <w:szCs w:val="24"/>
          <w:lang w:val="uk-UA"/>
        </w:rPr>
        <w:t>030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9 937,35</w:t>
      </w:r>
      <w:r w:rsidRPr="00D166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6616">
        <w:rPr>
          <w:rFonts w:ascii="Times New Roman" w:hAnsi="Times New Roman"/>
          <w:sz w:val="24"/>
          <w:szCs w:val="24"/>
          <w:lang w:val="uk-UA"/>
        </w:rPr>
        <w:t>тис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грн, у тому числі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842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2021рік, </w:t>
            </w:r>
          </w:p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тис.грн.</w:t>
            </w:r>
          </w:p>
        </w:tc>
      </w:tr>
      <w:tr w:rsidR="002F076E" w:rsidRPr="00854645" w:rsidTr="00854645">
        <w:trPr>
          <w:trHeight w:val="279"/>
        </w:trPr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32,00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7 550,00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1 656,00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85464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85464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218,00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послуги, ремонт комп'ютерної техніки (в т.ч. заправка картриджів), довідки, витяги, програмне забезпечення, електронні підписи та інші послуги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68,00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 та матеріалів (канцелярські товари, бланкова продукція, реєстраційні журнали, передплата періодичних видань, мийні засоби,</w:t>
            </w:r>
            <w:r w:rsidRPr="00854645">
              <w:rPr>
                <w:lang w:val="uk-UA"/>
              </w:rPr>
              <w:t xml:space="preserve"> </w:t>
            </w: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</w:tbl>
    <w:p w:rsidR="002F076E" w:rsidRDefault="002F076E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-інші витрати</w:t>
      </w:r>
      <w:r w:rsidRPr="00D16616">
        <w:rPr>
          <w:rFonts w:ascii="Times New Roman" w:hAnsi="Times New Roman"/>
          <w:sz w:val="24"/>
          <w:szCs w:val="24"/>
          <w:lang w:val="uk-UA"/>
        </w:rPr>
        <w:t>, рядок 1</w:t>
      </w:r>
      <w:r>
        <w:rPr>
          <w:rFonts w:ascii="Times New Roman" w:hAnsi="Times New Roman"/>
          <w:sz w:val="24"/>
          <w:szCs w:val="24"/>
          <w:lang w:val="uk-UA"/>
        </w:rPr>
        <w:t>160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100 332,07</w:t>
      </w:r>
      <w:r w:rsidRPr="00D166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6616">
        <w:rPr>
          <w:rFonts w:ascii="Times New Roman" w:hAnsi="Times New Roman"/>
          <w:sz w:val="24"/>
          <w:szCs w:val="24"/>
          <w:lang w:val="uk-UA"/>
        </w:rPr>
        <w:t>тис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грн, в тому числі: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План 2021 рік,</w:t>
            </w:r>
          </w:p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тис.грн.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1 400,00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57 234,20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12 555,92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7 300,00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1 500,00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5 874,80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652,50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інвентар, оплата послуг (крім комунальних), навчання персоналу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2 984,65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2 590,00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11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8 200,00</w:t>
            </w:r>
          </w:p>
        </w:tc>
      </w:tr>
    </w:tbl>
    <w:p w:rsidR="002F076E" w:rsidRDefault="002F076E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F076E" w:rsidRDefault="002F076E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2F076E" w:rsidRPr="00437B3F" w:rsidRDefault="002F076E" w:rsidP="009910C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37B3F">
        <w:rPr>
          <w:rFonts w:ascii="Times New Roman" w:hAnsi="Times New Roman"/>
          <w:sz w:val="24"/>
          <w:szCs w:val="24"/>
          <w:lang w:val="uk-UA"/>
        </w:rPr>
        <w:t>(Таблиця 2 «Розрахунки з бюджетом»):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2F076E" w:rsidRPr="00854645" w:rsidTr="00854645">
        <w:tc>
          <w:tcPr>
            <w:tcW w:w="988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План 2021рік</w:t>
            </w:r>
          </w:p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тис.грн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642,30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15 171,74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1 037,31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12 447,76</w:t>
            </w:r>
          </w:p>
        </w:tc>
      </w:tr>
      <w:tr w:rsidR="002F076E" w:rsidRPr="00854645" w:rsidTr="00854645">
        <w:tc>
          <w:tcPr>
            <w:tcW w:w="988" w:type="dxa"/>
            <w:vAlign w:val="center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54645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48,00</w:t>
            </w:r>
          </w:p>
        </w:tc>
      </w:tr>
      <w:tr w:rsidR="002F076E" w:rsidRPr="00854645" w:rsidTr="00854645">
        <w:tc>
          <w:tcPr>
            <w:tcW w:w="988" w:type="dxa"/>
          </w:tcPr>
          <w:p w:rsidR="002F076E" w:rsidRPr="00854645" w:rsidRDefault="002F076E" w:rsidP="008546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2F076E" w:rsidRPr="00854645" w:rsidRDefault="002F076E" w:rsidP="00854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46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29 347,11</w:t>
            </w:r>
          </w:p>
        </w:tc>
      </w:tr>
    </w:tbl>
    <w:p w:rsidR="002F076E" w:rsidRPr="002B07A8" w:rsidRDefault="002F076E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2F076E" w:rsidRPr="002B07A8" w:rsidRDefault="002F076E" w:rsidP="00A33904">
      <w:pPr>
        <w:ind w:firstLine="567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2F076E" w:rsidRPr="002B07A8" w:rsidRDefault="002F076E" w:rsidP="00090F2B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Василь ПОСЛОВСЬКИЙ</w:t>
      </w:r>
    </w:p>
    <w:p w:rsidR="002F076E" w:rsidRPr="002B07A8" w:rsidRDefault="002F076E" w:rsidP="00FC0FE1">
      <w:pPr>
        <w:tabs>
          <w:tab w:val="left" w:pos="708"/>
          <w:tab w:val="left" w:pos="1416"/>
          <w:tab w:val="left" w:pos="2124"/>
        </w:tabs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Заступник директора з еко</w:t>
      </w:r>
      <w:r>
        <w:rPr>
          <w:rFonts w:ascii="Times New Roman" w:hAnsi="Times New Roman"/>
          <w:sz w:val="24"/>
          <w:szCs w:val="24"/>
          <w:lang w:val="uk-UA"/>
        </w:rPr>
        <w:t>но</w:t>
      </w:r>
      <w:r w:rsidRPr="002B07A8">
        <w:rPr>
          <w:rFonts w:ascii="Times New Roman" w:hAnsi="Times New Roman"/>
          <w:sz w:val="24"/>
          <w:szCs w:val="24"/>
          <w:lang w:val="uk-UA"/>
        </w:rPr>
        <w:t>мічних питань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>Валентина ПАРАХІНА</w:t>
      </w:r>
    </w:p>
    <w:p w:rsidR="002F076E" w:rsidRPr="002B07A8" w:rsidRDefault="002F076E" w:rsidP="00182604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Ніна ЗІНЧУК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</w:p>
    <w:sectPr w:rsidR="002F076E" w:rsidRPr="002B07A8" w:rsidSect="00A948DC">
      <w:pgSz w:w="11906" w:h="16838"/>
      <w:pgMar w:top="680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67D9"/>
    <w:rsid w:val="00033128"/>
    <w:rsid w:val="00035ECA"/>
    <w:rsid w:val="00065DEB"/>
    <w:rsid w:val="00075044"/>
    <w:rsid w:val="0008197F"/>
    <w:rsid w:val="00090F2B"/>
    <w:rsid w:val="0009748C"/>
    <w:rsid w:val="000B7AE9"/>
    <w:rsid w:val="000C3533"/>
    <w:rsid w:val="000C790E"/>
    <w:rsid w:val="001067C2"/>
    <w:rsid w:val="0012041C"/>
    <w:rsid w:val="00137671"/>
    <w:rsid w:val="0017276B"/>
    <w:rsid w:val="001816C2"/>
    <w:rsid w:val="00182604"/>
    <w:rsid w:val="00184085"/>
    <w:rsid w:val="001B295E"/>
    <w:rsid w:val="001D19D3"/>
    <w:rsid w:val="001E10A9"/>
    <w:rsid w:val="001E20D7"/>
    <w:rsid w:val="001F4038"/>
    <w:rsid w:val="0022087D"/>
    <w:rsid w:val="00233F80"/>
    <w:rsid w:val="0025325D"/>
    <w:rsid w:val="00256A3F"/>
    <w:rsid w:val="0027510D"/>
    <w:rsid w:val="00295803"/>
    <w:rsid w:val="002B07A8"/>
    <w:rsid w:val="002C380E"/>
    <w:rsid w:val="002C5A31"/>
    <w:rsid w:val="002F076E"/>
    <w:rsid w:val="002F7F09"/>
    <w:rsid w:val="00303179"/>
    <w:rsid w:val="00322A41"/>
    <w:rsid w:val="00325D0E"/>
    <w:rsid w:val="00333E09"/>
    <w:rsid w:val="00335E22"/>
    <w:rsid w:val="003500E1"/>
    <w:rsid w:val="0035171C"/>
    <w:rsid w:val="00363B3F"/>
    <w:rsid w:val="003926B2"/>
    <w:rsid w:val="00392FED"/>
    <w:rsid w:val="003A4450"/>
    <w:rsid w:val="003A7D9F"/>
    <w:rsid w:val="003C4BCB"/>
    <w:rsid w:val="003D791D"/>
    <w:rsid w:val="003E6B0D"/>
    <w:rsid w:val="00423277"/>
    <w:rsid w:val="00431DD2"/>
    <w:rsid w:val="00437B3F"/>
    <w:rsid w:val="00442F92"/>
    <w:rsid w:val="00464D0E"/>
    <w:rsid w:val="00465D7B"/>
    <w:rsid w:val="00476140"/>
    <w:rsid w:val="004D3EC9"/>
    <w:rsid w:val="004E7B8D"/>
    <w:rsid w:val="004F2F2C"/>
    <w:rsid w:val="005157E8"/>
    <w:rsid w:val="00526E3D"/>
    <w:rsid w:val="00531E36"/>
    <w:rsid w:val="00560B02"/>
    <w:rsid w:val="00560C70"/>
    <w:rsid w:val="00573841"/>
    <w:rsid w:val="0058230F"/>
    <w:rsid w:val="005C0261"/>
    <w:rsid w:val="005C7E16"/>
    <w:rsid w:val="005D0DC4"/>
    <w:rsid w:val="005E19E7"/>
    <w:rsid w:val="006173B0"/>
    <w:rsid w:val="00637D4C"/>
    <w:rsid w:val="00644678"/>
    <w:rsid w:val="0066383E"/>
    <w:rsid w:val="006819D2"/>
    <w:rsid w:val="006826A0"/>
    <w:rsid w:val="006B2710"/>
    <w:rsid w:val="006B6801"/>
    <w:rsid w:val="006C2656"/>
    <w:rsid w:val="006C5FF2"/>
    <w:rsid w:val="006D582F"/>
    <w:rsid w:val="00727FFD"/>
    <w:rsid w:val="00762544"/>
    <w:rsid w:val="00771017"/>
    <w:rsid w:val="00784EFD"/>
    <w:rsid w:val="007864B0"/>
    <w:rsid w:val="00790006"/>
    <w:rsid w:val="007B3C68"/>
    <w:rsid w:val="007C1E6F"/>
    <w:rsid w:val="007E7C0C"/>
    <w:rsid w:val="007F3362"/>
    <w:rsid w:val="00801074"/>
    <w:rsid w:val="0080584F"/>
    <w:rsid w:val="00816694"/>
    <w:rsid w:val="0083515E"/>
    <w:rsid w:val="00844F04"/>
    <w:rsid w:val="00854645"/>
    <w:rsid w:val="00862366"/>
    <w:rsid w:val="008653D7"/>
    <w:rsid w:val="00873F3A"/>
    <w:rsid w:val="00875D53"/>
    <w:rsid w:val="008902D9"/>
    <w:rsid w:val="00892C1C"/>
    <w:rsid w:val="008B28FD"/>
    <w:rsid w:val="008B4C61"/>
    <w:rsid w:val="008C59E4"/>
    <w:rsid w:val="008C74C8"/>
    <w:rsid w:val="0090532C"/>
    <w:rsid w:val="00913344"/>
    <w:rsid w:val="00914101"/>
    <w:rsid w:val="00924E37"/>
    <w:rsid w:val="009637EC"/>
    <w:rsid w:val="009905BD"/>
    <w:rsid w:val="009910C4"/>
    <w:rsid w:val="009A7B05"/>
    <w:rsid w:val="009B530E"/>
    <w:rsid w:val="009C37E5"/>
    <w:rsid w:val="009C68E8"/>
    <w:rsid w:val="009D3B52"/>
    <w:rsid w:val="009D5454"/>
    <w:rsid w:val="009D7414"/>
    <w:rsid w:val="009F3EC7"/>
    <w:rsid w:val="00A079E3"/>
    <w:rsid w:val="00A15BF3"/>
    <w:rsid w:val="00A33904"/>
    <w:rsid w:val="00A5010A"/>
    <w:rsid w:val="00A5411C"/>
    <w:rsid w:val="00A5685E"/>
    <w:rsid w:val="00A654B7"/>
    <w:rsid w:val="00A7796D"/>
    <w:rsid w:val="00A83FDC"/>
    <w:rsid w:val="00A948DC"/>
    <w:rsid w:val="00AC0DAA"/>
    <w:rsid w:val="00AC51B7"/>
    <w:rsid w:val="00AC6260"/>
    <w:rsid w:val="00AF18F4"/>
    <w:rsid w:val="00B144B5"/>
    <w:rsid w:val="00B34F42"/>
    <w:rsid w:val="00B5535F"/>
    <w:rsid w:val="00BA1B32"/>
    <w:rsid w:val="00BA54E7"/>
    <w:rsid w:val="00BC6C3F"/>
    <w:rsid w:val="00BD026C"/>
    <w:rsid w:val="00C15031"/>
    <w:rsid w:val="00C15BF4"/>
    <w:rsid w:val="00C52F6D"/>
    <w:rsid w:val="00C53A3E"/>
    <w:rsid w:val="00C6757B"/>
    <w:rsid w:val="00C73BA1"/>
    <w:rsid w:val="00C82766"/>
    <w:rsid w:val="00C9171E"/>
    <w:rsid w:val="00CB041F"/>
    <w:rsid w:val="00CC7DFC"/>
    <w:rsid w:val="00CD2100"/>
    <w:rsid w:val="00CD40A7"/>
    <w:rsid w:val="00CD41E0"/>
    <w:rsid w:val="00CF216B"/>
    <w:rsid w:val="00CF68D4"/>
    <w:rsid w:val="00CF75DE"/>
    <w:rsid w:val="00D16616"/>
    <w:rsid w:val="00D43F43"/>
    <w:rsid w:val="00D52EBD"/>
    <w:rsid w:val="00D74648"/>
    <w:rsid w:val="00DB25A1"/>
    <w:rsid w:val="00DB5A17"/>
    <w:rsid w:val="00DD1FD3"/>
    <w:rsid w:val="00DD464F"/>
    <w:rsid w:val="00DE14E2"/>
    <w:rsid w:val="00E1157F"/>
    <w:rsid w:val="00E13DBC"/>
    <w:rsid w:val="00E1529B"/>
    <w:rsid w:val="00E25530"/>
    <w:rsid w:val="00E518FB"/>
    <w:rsid w:val="00E74212"/>
    <w:rsid w:val="00F14DFE"/>
    <w:rsid w:val="00F523F2"/>
    <w:rsid w:val="00F54992"/>
    <w:rsid w:val="00F73F2E"/>
    <w:rsid w:val="00F7594E"/>
    <w:rsid w:val="00F929E6"/>
    <w:rsid w:val="00F93C37"/>
    <w:rsid w:val="00FB2F1B"/>
    <w:rsid w:val="00FB6678"/>
    <w:rsid w:val="00FC0FE1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E6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035E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6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krinform.ua/tag-k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1143</Words>
  <Characters>6519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</dc:title>
  <dc:subject/>
  <dc:creator>Пользователь Windows</dc:creator>
  <cp:keywords/>
  <dc:description/>
  <cp:lastModifiedBy>Depviddil</cp:lastModifiedBy>
  <cp:revision>2</cp:revision>
  <cp:lastPrinted>2019-10-04T11:12:00Z</cp:lastPrinted>
  <dcterms:created xsi:type="dcterms:W3CDTF">2021-03-01T08:42:00Z</dcterms:created>
  <dcterms:modified xsi:type="dcterms:W3CDTF">2021-03-01T08:42:00Z</dcterms:modified>
</cp:coreProperties>
</file>